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23" w:rsidRPr="001665B8" w:rsidRDefault="005C3723" w:rsidP="005C37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5B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C3723" w:rsidRPr="001665B8" w:rsidRDefault="005C3723" w:rsidP="005C37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5B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ПОКУР</w:t>
      </w:r>
    </w:p>
    <w:p w:rsidR="005C3723" w:rsidRPr="001665B8" w:rsidRDefault="005C3723" w:rsidP="005C37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5B8">
        <w:rPr>
          <w:rFonts w:ascii="Times New Roman" w:eastAsia="Calibri" w:hAnsi="Times New Roman" w:cs="Times New Roman"/>
          <w:b/>
          <w:sz w:val="28"/>
          <w:szCs w:val="28"/>
        </w:rPr>
        <w:t>Нижневартовского района</w:t>
      </w:r>
    </w:p>
    <w:p w:rsidR="005C3723" w:rsidRPr="001665B8" w:rsidRDefault="005C3723" w:rsidP="005C37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5B8">
        <w:rPr>
          <w:rFonts w:ascii="Times New Roman" w:eastAsia="Calibri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5C3723" w:rsidRPr="001665B8" w:rsidRDefault="005C3723" w:rsidP="005C37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723" w:rsidRPr="001665B8" w:rsidRDefault="005C3723" w:rsidP="005C37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5B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C3723" w:rsidRPr="001665B8" w:rsidRDefault="00B764F5" w:rsidP="005C37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</w:t>
      </w:r>
      <w:r w:rsidR="005C3723">
        <w:rPr>
          <w:rFonts w:ascii="Times New Roman" w:hAnsi="Times New Roman" w:cs="Times New Roman"/>
          <w:sz w:val="28"/>
          <w:szCs w:val="28"/>
        </w:rPr>
        <w:t xml:space="preserve"> 2014</w:t>
      </w:r>
      <w:r w:rsidR="005C3723" w:rsidRPr="001665B8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C3723" w:rsidRPr="001665B8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5C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5C3723" w:rsidRPr="001665B8" w:rsidRDefault="005C3723" w:rsidP="005C3723">
      <w:pPr>
        <w:rPr>
          <w:rFonts w:ascii="Times New Roman" w:eastAsia="Calibri" w:hAnsi="Times New Roman" w:cs="Times New Roman"/>
          <w:sz w:val="28"/>
          <w:szCs w:val="28"/>
        </w:rPr>
      </w:pPr>
      <w:r w:rsidRPr="001665B8">
        <w:rPr>
          <w:rFonts w:ascii="Times New Roman" w:eastAsia="Calibri" w:hAnsi="Times New Roman" w:cs="Times New Roman"/>
          <w:sz w:val="28"/>
          <w:szCs w:val="28"/>
        </w:rPr>
        <w:t>с. Покур</w:t>
      </w:r>
    </w:p>
    <w:p w:rsidR="005C3723" w:rsidRPr="00F575A4" w:rsidRDefault="005C3723" w:rsidP="005C3723">
      <w:pPr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A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C3723" w:rsidRPr="001665B8" w:rsidTr="00B76F67">
        <w:tc>
          <w:tcPr>
            <w:tcW w:w="5211" w:type="dxa"/>
            <w:shd w:val="clear" w:color="auto" w:fill="auto"/>
          </w:tcPr>
          <w:p w:rsidR="005C3723" w:rsidRPr="001665B8" w:rsidRDefault="005C3723" w:rsidP="00B764F5">
            <w:pPr>
              <w:shd w:val="clear" w:color="auto" w:fill="FFFFFF"/>
              <w:spacing w:before="1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B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постановление</w:t>
            </w:r>
            <w:r w:rsidRPr="00166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Покур от</w:t>
            </w:r>
            <w:r w:rsidR="00B76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07.10.2013г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76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76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55DB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="00B764F5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</w:t>
            </w:r>
            <w:r w:rsidR="00B764F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66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(«дорожной карт</w:t>
            </w:r>
            <w:r w:rsidR="00B764F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ы</w:t>
            </w:r>
            <w:r w:rsidRPr="001665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») «Изменения в отраслях </w:t>
            </w:r>
            <w:r w:rsidRPr="001665B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сферы, направленные на повышение эффективности сферы культуры в   сельском поселении Покур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C3723" w:rsidRDefault="005C3723" w:rsidP="005C3723">
      <w:pPr>
        <w:shd w:val="clear" w:color="auto" w:fill="FFFFFF"/>
        <w:spacing w:before="316" w:line="321" w:lineRule="exact"/>
        <w:ind w:right="61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целях совершенствования Плана мероприятий («дорожной карты») </w:t>
      </w:r>
      <w:r w:rsidRPr="001665B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«Изменения в отраслях </w:t>
      </w:r>
      <w:r w:rsidRPr="001665B8">
        <w:rPr>
          <w:rFonts w:ascii="Times New Roman" w:hAnsi="Times New Roman" w:cs="Times New Roman"/>
          <w:bCs/>
          <w:sz w:val="28"/>
          <w:szCs w:val="28"/>
        </w:rPr>
        <w:t>социальной сферы, направленные на повышение эффективности сферы культуры в   сельском поселении Покур</w:t>
      </w:r>
      <w:r>
        <w:rPr>
          <w:rFonts w:ascii="Times New Roman" w:hAnsi="Times New Roman" w:cs="Times New Roman"/>
          <w:bCs/>
          <w:sz w:val="28"/>
          <w:szCs w:val="28"/>
        </w:rPr>
        <w:t>», утвержденного постановлением сельского поселения Покур от</w:t>
      </w:r>
      <w:r w:rsidR="00B764F5">
        <w:rPr>
          <w:rFonts w:ascii="Times New Roman" w:hAnsi="Times New Roman" w:cs="Times New Roman"/>
          <w:bCs/>
          <w:sz w:val="28"/>
          <w:szCs w:val="28"/>
        </w:rPr>
        <w:t xml:space="preserve"> 07.10.2013г.  № 72 «Об утверждении Плана</w:t>
      </w:r>
      <w:r w:rsidR="00B764F5" w:rsidRPr="001665B8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="00B764F5">
        <w:rPr>
          <w:rFonts w:ascii="Times New Roman" w:hAnsi="Times New Roman" w:cs="Times New Roman"/>
          <w:bCs/>
          <w:spacing w:val="-2"/>
          <w:sz w:val="28"/>
          <w:szCs w:val="28"/>
        </w:rPr>
        <w:t>(«дорожной карты</w:t>
      </w:r>
      <w:r w:rsidR="00B764F5" w:rsidRPr="001665B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») «Изменения в отраслях </w:t>
      </w:r>
      <w:r w:rsidR="00B764F5" w:rsidRPr="001665B8">
        <w:rPr>
          <w:rFonts w:ascii="Times New Roman" w:hAnsi="Times New Roman" w:cs="Times New Roman"/>
          <w:bCs/>
          <w:sz w:val="28"/>
          <w:szCs w:val="28"/>
        </w:rPr>
        <w:t>социальной сферы, направленные на повышение эффективности сферы культуры в   сельском поселении Покур</w:t>
      </w:r>
      <w:r w:rsidR="00B764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C3723" w:rsidRPr="00B764F5" w:rsidRDefault="005C3723" w:rsidP="00B764F5">
      <w:pPr>
        <w:pStyle w:val="a4"/>
        <w:numPr>
          <w:ilvl w:val="0"/>
          <w:numId w:val="4"/>
        </w:numPr>
        <w:shd w:val="clear" w:color="auto" w:fill="FFFFFF"/>
        <w:spacing w:before="316" w:line="321" w:lineRule="exact"/>
        <w:ind w:left="0" w:right="617" w:firstLine="6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64F5">
        <w:rPr>
          <w:rFonts w:ascii="Times New Roman" w:hAnsi="Times New Roman" w:cs="Times New Roman"/>
          <w:bCs/>
          <w:sz w:val="28"/>
          <w:szCs w:val="28"/>
        </w:rPr>
        <w:t xml:space="preserve">Пункт 3.1. </w:t>
      </w:r>
      <w:r w:rsidRPr="00B764F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764F5">
        <w:rPr>
          <w:rFonts w:ascii="Times New Roman" w:hAnsi="Times New Roman" w:cs="Times New Roman"/>
          <w:bCs/>
          <w:sz w:val="28"/>
          <w:szCs w:val="28"/>
        </w:rPr>
        <w:t xml:space="preserve"> раздела «Целевые показатели (индикаторы) развития сферы культуры и меры, обеспечивающие их достижение», таблицы пункта 4.2.1, 4.2.2. </w:t>
      </w:r>
      <w:proofErr w:type="gramStart"/>
      <w:r w:rsidRPr="00B764F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B764F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764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6235F" w:rsidRPr="00B764F5">
        <w:rPr>
          <w:rFonts w:ascii="Times New Roman" w:hAnsi="Times New Roman" w:cs="Times New Roman"/>
          <w:bCs/>
          <w:sz w:val="28"/>
          <w:szCs w:val="28"/>
        </w:rPr>
        <w:t>М</w:t>
      </w:r>
      <w:r w:rsidR="00BD0403" w:rsidRPr="00B764F5">
        <w:rPr>
          <w:rFonts w:ascii="Times New Roman" w:hAnsi="Times New Roman" w:cs="Times New Roman"/>
          <w:bCs/>
          <w:sz w:val="28"/>
          <w:szCs w:val="28"/>
        </w:rPr>
        <w:t xml:space="preserve">ероприятия </w:t>
      </w:r>
      <w:r w:rsidRPr="00B764F5">
        <w:rPr>
          <w:rFonts w:ascii="Times New Roman" w:hAnsi="Times New Roman" w:cs="Times New Roman"/>
          <w:bCs/>
          <w:sz w:val="28"/>
          <w:szCs w:val="28"/>
        </w:rPr>
        <w:t xml:space="preserve">по совершенствованию </w:t>
      </w:r>
      <w:r w:rsidR="00BD0403" w:rsidRPr="00B764F5">
        <w:rPr>
          <w:rFonts w:ascii="Times New Roman" w:hAnsi="Times New Roman" w:cs="Times New Roman"/>
          <w:bCs/>
          <w:sz w:val="28"/>
          <w:szCs w:val="28"/>
        </w:rPr>
        <w:t xml:space="preserve">оплаты труда работников Учреждений», раздел </w:t>
      </w:r>
      <w:r w:rsidR="00BD0403" w:rsidRPr="00B764F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D0403" w:rsidRPr="00B764F5">
        <w:rPr>
          <w:rFonts w:ascii="Times New Roman" w:hAnsi="Times New Roman" w:cs="Times New Roman"/>
          <w:bCs/>
          <w:sz w:val="28"/>
          <w:szCs w:val="28"/>
        </w:rPr>
        <w:t xml:space="preserve"> «Основные мероприятия, направленные на повышение эффективности и качества предоставленных услуг в учреждениях к</w:t>
      </w:r>
      <w:r w:rsidR="00A6235F" w:rsidRPr="00B764F5">
        <w:rPr>
          <w:rFonts w:ascii="Times New Roman" w:hAnsi="Times New Roman" w:cs="Times New Roman"/>
          <w:bCs/>
          <w:sz w:val="28"/>
          <w:szCs w:val="28"/>
        </w:rPr>
        <w:t xml:space="preserve">ультуры, связанные с переходом </w:t>
      </w:r>
      <w:r w:rsidR="00BD0403" w:rsidRPr="00B764F5">
        <w:rPr>
          <w:rFonts w:ascii="Times New Roman" w:hAnsi="Times New Roman" w:cs="Times New Roman"/>
          <w:bCs/>
          <w:sz w:val="28"/>
          <w:szCs w:val="28"/>
        </w:rPr>
        <w:t>на эффективный контракт» в приложении к постановлению</w:t>
      </w:r>
      <w:r w:rsidR="00A6235F" w:rsidRPr="00B764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Покур  </w:t>
      </w:r>
      <w:r w:rsidR="00B764F5" w:rsidRPr="00B764F5">
        <w:rPr>
          <w:rFonts w:ascii="Times New Roman" w:hAnsi="Times New Roman" w:cs="Times New Roman"/>
          <w:bCs/>
          <w:sz w:val="28"/>
          <w:szCs w:val="28"/>
        </w:rPr>
        <w:t xml:space="preserve">07.10.2013г.  № 72 «Об утверждении Плана мероприятий </w:t>
      </w:r>
      <w:r w:rsidR="00B764F5" w:rsidRPr="00B764F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(«дорожной карты») «Изменения в отраслях </w:t>
      </w:r>
      <w:r w:rsidR="00B764F5" w:rsidRPr="00B764F5">
        <w:rPr>
          <w:rFonts w:ascii="Times New Roman" w:hAnsi="Times New Roman" w:cs="Times New Roman"/>
          <w:bCs/>
          <w:sz w:val="28"/>
          <w:szCs w:val="28"/>
        </w:rPr>
        <w:t>социальной сферы, направленные на повышение эффективности сферы культуры в   сельском поселении</w:t>
      </w:r>
      <w:proofErr w:type="gramEnd"/>
      <w:r w:rsidR="00B764F5" w:rsidRPr="00B764F5">
        <w:rPr>
          <w:rFonts w:ascii="Times New Roman" w:hAnsi="Times New Roman" w:cs="Times New Roman"/>
          <w:bCs/>
          <w:sz w:val="28"/>
          <w:szCs w:val="28"/>
        </w:rPr>
        <w:t xml:space="preserve"> Покур»</w:t>
      </w:r>
      <w:r w:rsidR="004555DB" w:rsidRPr="00B764F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1.</w:t>
      </w:r>
    </w:p>
    <w:p w:rsidR="00B02E51" w:rsidRPr="00B764F5" w:rsidRDefault="00B02E51" w:rsidP="00B764F5">
      <w:pPr>
        <w:pStyle w:val="a4"/>
        <w:shd w:val="clear" w:color="auto" w:fill="FFFFFF"/>
        <w:spacing w:before="316" w:line="321" w:lineRule="exact"/>
        <w:ind w:left="0" w:right="617" w:firstLine="6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2E51" w:rsidRPr="00B764F5" w:rsidRDefault="00B02E51" w:rsidP="00B764F5">
      <w:pPr>
        <w:pStyle w:val="a4"/>
        <w:numPr>
          <w:ilvl w:val="0"/>
          <w:numId w:val="4"/>
        </w:numPr>
        <w:shd w:val="clear" w:color="auto" w:fill="FFFFFF"/>
        <w:spacing w:before="316" w:line="321" w:lineRule="exact"/>
        <w:ind w:left="0" w:right="617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764F5">
        <w:rPr>
          <w:rFonts w:ascii="Times New Roman" w:hAnsi="Times New Roman" w:cs="Times New Roman"/>
          <w:spacing w:val="-3"/>
          <w:sz w:val="28"/>
          <w:szCs w:val="28"/>
        </w:rPr>
        <w:t xml:space="preserve"> План мероприятий («дорожную карту»)</w:t>
      </w:r>
      <w:r w:rsidR="005C3723" w:rsidRPr="00B764F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«Изменения в отраслях </w:t>
      </w:r>
      <w:r w:rsidR="005C3723" w:rsidRPr="00B764F5">
        <w:rPr>
          <w:rFonts w:ascii="Times New Roman" w:hAnsi="Times New Roman" w:cs="Times New Roman"/>
          <w:bCs/>
          <w:sz w:val="28"/>
          <w:szCs w:val="28"/>
        </w:rPr>
        <w:t>социальной сферы, направленные на повышение эффективности сферы культуры</w:t>
      </w:r>
      <w:r w:rsidRPr="00B764F5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Покур</w:t>
      </w:r>
      <w:r w:rsidR="005C3723" w:rsidRPr="00B764F5">
        <w:rPr>
          <w:rFonts w:ascii="Times New Roman" w:hAnsi="Times New Roman" w:cs="Times New Roman"/>
          <w:sz w:val="28"/>
          <w:szCs w:val="28"/>
        </w:rPr>
        <w:t xml:space="preserve">», </w:t>
      </w:r>
      <w:r w:rsidRPr="00B764F5">
        <w:rPr>
          <w:rFonts w:ascii="Times New Roman" w:hAnsi="Times New Roman" w:cs="Times New Roman"/>
          <w:sz w:val="28"/>
          <w:szCs w:val="28"/>
        </w:rPr>
        <w:t>дополнить приложением согласно приложению 2.</w:t>
      </w:r>
    </w:p>
    <w:p w:rsidR="00B02E51" w:rsidRPr="00B764F5" w:rsidRDefault="00B02E51" w:rsidP="00B764F5">
      <w:pPr>
        <w:pStyle w:val="a4"/>
        <w:ind w:left="0" w:firstLine="66"/>
        <w:rPr>
          <w:rFonts w:ascii="Times New Roman" w:hAnsi="Times New Roman" w:cs="Times New Roman"/>
          <w:sz w:val="28"/>
          <w:szCs w:val="28"/>
        </w:rPr>
      </w:pPr>
    </w:p>
    <w:p w:rsidR="00B02E51" w:rsidRPr="00B764F5" w:rsidRDefault="00B02E51" w:rsidP="00B764F5">
      <w:pPr>
        <w:pStyle w:val="a4"/>
        <w:numPr>
          <w:ilvl w:val="0"/>
          <w:numId w:val="4"/>
        </w:numPr>
        <w:shd w:val="clear" w:color="auto" w:fill="FFFFFF"/>
        <w:spacing w:before="316" w:line="321" w:lineRule="exact"/>
        <w:ind w:left="0" w:right="617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764F5">
        <w:rPr>
          <w:rFonts w:ascii="Times New Roman" w:hAnsi="Times New Roman" w:cs="Times New Roman"/>
          <w:sz w:val="28"/>
          <w:szCs w:val="28"/>
        </w:rPr>
        <w:t xml:space="preserve"> </w:t>
      </w:r>
      <w:r w:rsidR="00B764F5" w:rsidRPr="00B764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B764F5">
        <w:rPr>
          <w:rFonts w:ascii="Times New Roman" w:hAnsi="Times New Roman" w:cs="Times New Roman"/>
          <w:sz w:val="28"/>
          <w:szCs w:val="28"/>
        </w:rPr>
        <w:t>постановление</w:t>
      </w:r>
      <w:r w:rsidR="00B764F5" w:rsidRPr="00B764F5">
        <w:rPr>
          <w:rFonts w:ascii="Times New Roman" w:hAnsi="Times New Roman" w:cs="Times New Roman"/>
          <w:sz w:val="28"/>
          <w:szCs w:val="28"/>
        </w:rPr>
        <w:t xml:space="preserve"> в районной газете «Новости </w:t>
      </w:r>
      <w:proofErr w:type="spellStart"/>
      <w:r w:rsidR="00B764F5" w:rsidRPr="00B764F5">
        <w:rPr>
          <w:rFonts w:ascii="Times New Roman" w:hAnsi="Times New Roman" w:cs="Times New Roman"/>
          <w:sz w:val="28"/>
          <w:szCs w:val="28"/>
        </w:rPr>
        <w:t>Приобъя</w:t>
      </w:r>
      <w:proofErr w:type="spellEnd"/>
      <w:r w:rsidR="00B764F5" w:rsidRPr="00B764F5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B764F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Покур.</w:t>
      </w:r>
    </w:p>
    <w:p w:rsidR="00B764F5" w:rsidRPr="00B764F5" w:rsidRDefault="00B764F5" w:rsidP="00B764F5">
      <w:pPr>
        <w:pStyle w:val="a4"/>
        <w:ind w:left="0" w:firstLine="66"/>
        <w:rPr>
          <w:rFonts w:ascii="Times New Roman" w:hAnsi="Times New Roman" w:cs="Times New Roman"/>
          <w:sz w:val="28"/>
          <w:szCs w:val="28"/>
        </w:rPr>
      </w:pPr>
    </w:p>
    <w:p w:rsidR="005C3723" w:rsidRPr="00B02E51" w:rsidRDefault="005C3723" w:rsidP="00B764F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left="0" w:right="622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764F5">
        <w:rPr>
          <w:rFonts w:ascii="Times New Roman" w:hAnsi="Times New Roman" w:cs="Times New Roman"/>
          <w:sz w:val="28"/>
          <w:szCs w:val="28"/>
        </w:rPr>
        <w:t>Контроль за выполнением постановле</w:t>
      </w:r>
      <w:r w:rsidRPr="00B02E51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5C3723" w:rsidRPr="00F575A4" w:rsidRDefault="005C3723" w:rsidP="005C3723">
      <w:pPr>
        <w:shd w:val="clear" w:color="auto" w:fill="FFFFFF"/>
        <w:tabs>
          <w:tab w:val="left" w:pos="990"/>
        </w:tabs>
        <w:spacing w:after="230" w:line="321" w:lineRule="exact"/>
        <w:ind w:right="622"/>
        <w:jc w:val="both"/>
        <w:rPr>
          <w:rFonts w:ascii="Times New Roman" w:hAnsi="Times New Roman" w:cs="Times New Roman"/>
          <w:sz w:val="28"/>
          <w:szCs w:val="28"/>
        </w:rPr>
      </w:pPr>
    </w:p>
    <w:p w:rsidR="005C3723" w:rsidRPr="000F405E" w:rsidRDefault="005C3723" w:rsidP="005C3723">
      <w:pPr>
        <w:shd w:val="clear" w:color="auto" w:fill="FFFFFF"/>
        <w:tabs>
          <w:tab w:val="left" w:pos="0"/>
        </w:tabs>
        <w:spacing w:after="230" w:line="321" w:lineRule="exact"/>
        <w:ind w:right="29"/>
        <w:jc w:val="both"/>
        <w:sectPr w:rsidR="005C3723" w:rsidRPr="000F405E" w:rsidSect="00B76F67">
          <w:pgSz w:w="11909" w:h="16834"/>
          <w:pgMar w:top="700" w:right="360" w:bottom="360" w:left="1172" w:header="720" w:footer="720" w:gutter="0"/>
          <w:cols w:space="60"/>
          <w:noEndnote/>
        </w:sectPr>
      </w:pPr>
      <w:r w:rsidRPr="00F575A4">
        <w:rPr>
          <w:rFonts w:ascii="Times New Roman" w:hAnsi="Times New Roman" w:cs="Times New Roman"/>
          <w:sz w:val="28"/>
          <w:szCs w:val="28"/>
        </w:rPr>
        <w:tab/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75A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3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45B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F575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745B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723" w:rsidRPr="00D64D86" w:rsidRDefault="005C3723" w:rsidP="00B764F5">
      <w:pPr>
        <w:shd w:val="clear" w:color="auto" w:fill="FFFFFF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64D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65A2">
        <w:rPr>
          <w:rFonts w:ascii="Times New Roman" w:hAnsi="Times New Roman" w:cs="Times New Roman"/>
          <w:sz w:val="28"/>
          <w:szCs w:val="28"/>
        </w:rPr>
        <w:t xml:space="preserve">№1 </w:t>
      </w:r>
      <w:r w:rsidRPr="00D64D86">
        <w:rPr>
          <w:rFonts w:ascii="Times New Roman" w:hAnsi="Times New Roman" w:cs="Times New Roman"/>
          <w:sz w:val="28"/>
          <w:szCs w:val="28"/>
        </w:rPr>
        <w:t xml:space="preserve">к </w:t>
      </w:r>
      <w:r w:rsidR="00D7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45E">
        <w:rPr>
          <w:rFonts w:ascii="Times New Roman" w:hAnsi="Times New Roman" w:cs="Times New Roman"/>
          <w:sz w:val="28"/>
          <w:szCs w:val="28"/>
        </w:rPr>
        <w:t>постановлению</w:t>
      </w:r>
      <w:r w:rsidR="00B764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Покур</w:t>
      </w:r>
      <w:r w:rsidR="009D1061">
        <w:rPr>
          <w:rFonts w:ascii="Times New Roman" w:hAnsi="Times New Roman" w:cs="Times New Roman"/>
          <w:sz w:val="28"/>
          <w:szCs w:val="28"/>
        </w:rPr>
        <w:t xml:space="preserve"> от</w:t>
      </w:r>
      <w:r w:rsidR="00B764F5">
        <w:rPr>
          <w:rFonts w:ascii="Times New Roman" w:hAnsi="Times New Roman" w:cs="Times New Roman"/>
          <w:sz w:val="28"/>
          <w:szCs w:val="28"/>
        </w:rPr>
        <w:t xml:space="preserve"> 19.09.2014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764F5">
        <w:rPr>
          <w:rFonts w:ascii="Times New Roman" w:hAnsi="Times New Roman" w:cs="Times New Roman"/>
          <w:sz w:val="28"/>
          <w:szCs w:val="28"/>
        </w:rPr>
        <w:t>86</w:t>
      </w:r>
    </w:p>
    <w:p w:rsidR="005C3723" w:rsidRPr="00B764F5" w:rsidRDefault="00B02E51" w:rsidP="00B764F5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Изменения, которые вносятся в постановление сельского поселения Покур </w:t>
      </w:r>
      <w:r w:rsidR="00B764F5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B764F5" w:rsidRPr="00B764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07.10.2013г.  № 72 «Об утверждении Плана мероприятий </w:t>
      </w:r>
      <w:r w:rsidR="00B764F5" w:rsidRPr="00B764F5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(«дорожной карты») «Изменения в отраслях </w:t>
      </w:r>
      <w:r w:rsidR="00B764F5" w:rsidRPr="00B764F5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социальной сферы, направленные на повышение эффективности сферы культуры в   сельском поселении Покур</w:t>
      </w:r>
      <w:r w:rsidR="00B764F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C3723" w:rsidRPr="000D2F98" w:rsidRDefault="005C3723" w:rsidP="005C3723">
      <w:pPr>
        <w:shd w:val="clear" w:color="auto" w:fill="FFFFFF"/>
        <w:spacing w:before="317" w:line="312" w:lineRule="exact"/>
        <w:ind w:left="1891" w:right="2318" w:hanging="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86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0D2F98">
        <w:rPr>
          <w:rFonts w:ascii="Times New Roman" w:hAnsi="Times New Roman" w:cs="Times New Roman"/>
          <w:b/>
          <w:spacing w:val="-2"/>
          <w:sz w:val="28"/>
          <w:szCs w:val="28"/>
        </w:rPr>
        <w:t>Целевые показ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атели (индикаторы) </w:t>
      </w:r>
      <w:r w:rsidRPr="000D2F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развития сферы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культуры и меры, </w:t>
      </w:r>
      <w:r w:rsidRPr="000D2F98">
        <w:rPr>
          <w:rFonts w:ascii="Times New Roman" w:hAnsi="Times New Roman" w:cs="Times New Roman"/>
          <w:b/>
          <w:sz w:val="28"/>
          <w:szCs w:val="28"/>
        </w:rPr>
        <w:t>обеспечивающие их достижение</w:t>
      </w:r>
    </w:p>
    <w:p w:rsidR="005C3723" w:rsidRPr="00D64D86" w:rsidRDefault="005C3723" w:rsidP="005C3723">
      <w:pPr>
        <w:shd w:val="clear" w:color="auto" w:fill="FFFFFF"/>
        <w:spacing w:before="317" w:line="312" w:lineRule="exact"/>
        <w:ind w:left="62" w:right="6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4D86">
        <w:rPr>
          <w:rFonts w:ascii="Times New Roman" w:hAnsi="Times New Roman" w:cs="Times New Roman"/>
          <w:sz w:val="28"/>
          <w:szCs w:val="28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BA46A0" w:rsidRDefault="009E5B3D" w:rsidP="00BA46A0">
      <w:pPr>
        <w:shd w:val="clear" w:color="auto" w:fill="FFFFFF"/>
        <w:spacing w:before="163" w:line="302" w:lineRule="exact"/>
        <w:ind w:left="67" w:right="62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5C3723">
        <w:rPr>
          <w:rFonts w:ascii="Times New Roman" w:hAnsi="Times New Roman" w:cs="Times New Roman"/>
          <w:sz w:val="28"/>
          <w:szCs w:val="28"/>
        </w:rPr>
        <w:t xml:space="preserve">. Увеличение </w:t>
      </w:r>
      <w:r w:rsidR="00BA46A0">
        <w:rPr>
          <w:rFonts w:ascii="Times New Roman" w:hAnsi="Times New Roman" w:cs="Times New Roman"/>
          <w:sz w:val="28"/>
          <w:szCs w:val="28"/>
        </w:rPr>
        <w:t>численности участников культурно-досуговых мероприятий (по сравнению с предыдущим годом)</w:t>
      </w:r>
    </w:p>
    <w:p w:rsidR="00421A0E" w:rsidRPr="00B76F67" w:rsidRDefault="00421A0E" w:rsidP="00BA46A0">
      <w:pPr>
        <w:shd w:val="clear" w:color="auto" w:fill="FFFFFF"/>
        <w:spacing w:before="163" w:line="302" w:lineRule="exact"/>
        <w:ind w:left="67" w:right="624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F67">
        <w:rPr>
          <w:rFonts w:ascii="Times New Roman" w:hAnsi="Times New Roman" w:cs="Times New Roman"/>
          <w:sz w:val="28"/>
          <w:szCs w:val="28"/>
        </w:rPr>
        <w:tab/>
      </w:r>
      <w:r w:rsidR="00B76F67">
        <w:rPr>
          <w:rFonts w:ascii="Times New Roman" w:hAnsi="Times New Roman" w:cs="Times New Roman"/>
          <w:sz w:val="28"/>
          <w:szCs w:val="28"/>
        </w:rPr>
        <w:tab/>
      </w:r>
      <w:r w:rsidRPr="00B76F67">
        <w:rPr>
          <w:rFonts w:ascii="Times New Roman" w:hAnsi="Times New Roman" w:cs="Times New Roman"/>
        </w:rPr>
        <w:t>(процентов)</w:t>
      </w:r>
    </w:p>
    <w:tbl>
      <w:tblPr>
        <w:tblStyle w:val="a3"/>
        <w:tblW w:w="0" w:type="auto"/>
        <w:tblInd w:w="67" w:type="dxa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2560"/>
      </w:tblGrid>
      <w:tr w:rsidR="00BA46A0" w:rsidRPr="00BA46A0" w:rsidTr="00BA46A0">
        <w:tc>
          <w:tcPr>
            <w:tcW w:w="14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81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1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1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BA46A0" w:rsidTr="00BA46A0">
        <w:tc>
          <w:tcPr>
            <w:tcW w:w="1480" w:type="dxa"/>
          </w:tcPr>
          <w:p w:rsidR="00BA46A0" w:rsidRPr="00BA46A0" w:rsidRDefault="00BA46A0" w:rsidP="00BA46A0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1480" w:type="dxa"/>
          </w:tcPr>
          <w:p w:rsidR="00BA46A0" w:rsidRPr="00BA46A0" w:rsidRDefault="00BA46A0" w:rsidP="00BA46A0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1480" w:type="dxa"/>
          </w:tcPr>
          <w:p w:rsidR="00BA46A0" w:rsidRPr="00BA46A0" w:rsidRDefault="00BA46A0" w:rsidP="00BA46A0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6,8%</w:t>
            </w:r>
          </w:p>
        </w:tc>
        <w:tc>
          <w:tcPr>
            <w:tcW w:w="1480" w:type="dxa"/>
          </w:tcPr>
          <w:p w:rsidR="00BA46A0" w:rsidRPr="00BA46A0" w:rsidRDefault="00BA46A0" w:rsidP="00BA46A0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481" w:type="dxa"/>
          </w:tcPr>
          <w:p w:rsidR="00BA46A0" w:rsidRPr="00BA46A0" w:rsidRDefault="00BA46A0" w:rsidP="00BA46A0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1481" w:type="dxa"/>
          </w:tcPr>
          <w:p w:rsidR="00BA46A0" w:rsidRPr="00BA46A0" w:rsidRDefault="00BA46A0" w:rsidP="00BA46A0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7,2%</w:t>
            </w:r>
          </w:p>
        </w:tc>
        <w:tc>
          <w:tcPr>
            <w:tcW w:w="1481" w:type="dxa"/>
          </w:tcPr>
          <w:p w:rsidR="00BA46A0" w:rsidRPr="00BA46A0" w:rsidRDefault="00BA46A0" w:rsidP="00BA46A0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культуры и туризма в Нижневартовском районе на 2014 – 2020 годы»</w:t>
            </w:r>
          </w:p>
        </w:tc>
      </w:tr>
    </w:tbl>
    <w:p w:rsidR="00BA46A0" w:rsidRDefault="009E5B3D" w:rsidP="00BA46A0">
      <w:pPr>
        <w:shd w:val="clear" w:color="auto" w:fill="FFFFFF"/>
        <w:spacing w:before="163" w:line="302" w:lineRule="exact"/>
        <w:ind w:left="67" w:right="62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BA46A0">
        <w:rPr>
          <w:rFonts w:ascii="Times New Roman" w:hAnsi="Times New Roman" w:cs="Times New Roman"/>
          <w:sz w:val="28"/>
          <w:szCs w:val="28"/>
        </w:rPr>
        <w:t>. Повышение уровня удовлетворенности граждан Российской Федерации качеством услуг, предоставляемых Учреждениями:</w:t>
      </w:r>
    </w:p>
    <w:p w:rsidR="00421A0E" w:rsidRPr="00B76F67" w:rsidRDefault="00421A0E" w:rsidP="00BA46A0">
      <w:pPr>
        <w:shd w:val="clear" w:color="auto" w:fill="FFFFFF"/>
        <w:spacing w:before="163" w:line="302" w:lineRule="exact"/>
        <w:ind w:left="67" w:right="624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F67">
        <w:rPr>
          <w:rFonts w:ascii="Times New Roman" w:hAnsi="Times New Roman" w:cs="Times New Roman"/>
          <w:sz w:val="28"/>
          <w:szCs w:val="28"/>
        </w:rPr>
        <w:tab/>
      </w:r>
      <w:r w:rsidRPr="00B76F67">
        <w:rPr>
          <w:rFonts w:ascii="Times New Roman" w:hAnsi="Times New Roman" w:cs="Times New Roman"/>
        </w:rPr>
        <w:t>(процентов)</w:t>
      </w:r>
    </w:p>
    <w:tbl>
      <w:tblPr>
        <w:tblStyle w:val="a3"/>
        <w:tblW w:w="0" w:type="auto"/>
        <w:tblInd w:w="67" w:type="dxa"/>
        <w:tblLook w:val="04A0" w:firstRow="1" w:lastRow="0" w:firstColumn="1" w:lastColumn="0" w:noHBand="0" w:noVBand="1"/>
      </w:tblPr>
      <w:tblGrid>
        <w:gridCol w:w="1280"/>
        <w:gridCol w:w="1342"/>
        <w:gridCol w:w="1280"/>
        <w:gridCol w:w="1280"/>
        <w:gridCol w:w="1409"/>
        <w:gridCol w:w="3705"/>
      </w:tblGrid>
      <w:tr w:rsidR="00BA46A0" w:rsidTr="005B7FB7">
        <w:tc>
          <w:tcPr>
            <w:tcW w:w="12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42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9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705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BA46A0" w:rsidTr="005B7FB7">
        <w:tc>
          <w:tcPr>
            <w:tcW w:w="12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2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80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09" w:type="dxa"/>
          </w:tcPr>
          <w:p w:rsidR="00BA46A0" w:rsidRPr="00BA46A0" w:rsidRDefault="00BA46A0" w:rsidP="00BA46A0">
            <w:pPr>
              <w:spacing w:before="163" w:line="302" w:lineRule="exact"/>
              <w:ind w:right="624"/>
              <w:jc w:val="both"/>
              <w:rPr>
                <w:rFonts w:ascii="Times New Roman" w:hAnsi="Times New Roman" w:cs="Times New Roman"/>
              </w:rPr>
            </w:pPr>
            <w:r w:rsidRPr="00BA46A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05" w:type="dxa"/>
          </w:tcPr>
          <w:p w:rsidR="00BA46A0" w:rsidRDefault="00BA46A0" w:rsidP="005B7FB7">
            <w:pPr>
              <w:spacing w:before="163" w:line="240" w:lineRule="auto"/>
              <w:ind w:right="6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культуры и туризма в Нижневартовском районе на 2014 – 2020 годы»</w:t>
            </w:r>
          </w:p>
        </w:tc>
      </w:tr>
    </w:tbl>
    <w:p w:rsidR="00BA46A0" w:rsidRDefault="009E5B3D" w:rsidP="00421A0E">
      <w:pPr>
        <w:shd w:val="clear" w:color="auto" w:fill="FFFFFF"/>
        <w:spacing w:before="163" w:line="240" w:lineRule="auto"/>
        <w:ind w:left="67" w:right="62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421A0E">
        <w:rPr>
          <w:rFonts w:ascii="Times New Roman" w:hAnsi="Times New Roman" w:cs="Times New Roman"/>
          <w:sz w:val="28"/>
          <w:szCs w:val="28"/>
        </w:rPr>
        <w:t>. Изменение доходов от платных услуг, оказываемых Учреждением:</w:t>
      </w:r>
    </w:p>
    <w:p w:rsidR="00421A0E" w:rsidRPr="00B76F67" w:rsidRDefault="00421A0E" w:rsidP="00421A0E">
      <w:pPr>
        <w:shd w:val="clear" w:color="auto" w:fill="FFFFFF"/>
        <w:spacing w:before="163" w:line="240" w:lineRule="auto"/>
        <w:ind w:left="67" w:right="624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6F67">
        <w:rPr>
          <w:rFonts w:ascii="Times New Roman" w:hAnsi="Times New Roman" w:cs="Times New Roman"/>
        </w:rPr>
        <w:t>(процент)</w:t>
      </w:r>
    </w:p>
    <w:tbl>
      <w:tblPr>
        <w:tblStyle w:val="a3"/>
        <w:tblW w:w="0" w:type="auto"/>
        <w:tblInd w:w="67" w:type="dxa"/>
        <w:tblLook w:val="04A0" w:firstRow="1" w:lastRow="0" w:firstColumn="1" w:lastColumn="0" w:noHBand="0" w:noVBand="1"/>
      </w:tblPr>
      <w:tblGrid>
        <w:gridCol w:w="1280"/>
        <w:gridCol w:w="1342"/>
        <w:gridCol w:w="1280"/>
        <w:gridCol w:w="1280"/>
        <w:gridCol w:w="1280"/>
        <w:gridCol w:w="3834"/>
      </w:tblGrid>
      <w:tr w:rsidR="00421A0E" w:rsidTr="005B7FB7"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42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34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421A0E" w:rsidTr="005B7FB7"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4" w:type="dxa"/>
          </w:tcPr>
          <w:p w:rsidR="00421A0E" w:rsidRPr="00421A0E" w:rsidRDefault="00421A0E" w:rsidP="00421A0E">
            <w:pPr>
              <w:spacing w:before="163" w:line="240" w:lineRule="auto"/>
              <w:ind w:right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культуры и туризма в Нижневартовском районе на </w:t>
            </w:r>
            <w:r>
              <w:rPr>
                <w:rFonts w:ascii="Times New Roman" w:hAnsi="Times New Roman" w:cs="Times New Roman"/>
              </w:rPr>
              <w:lastRenderedPageBreak/>
              <w:t>2014 – 2020 годы»</w:t>
            </w:r>
          </w:p>
        </w:tc>
      </w:tr>
    </w:tbl>
    <w:p w:rsidR="005C3723" w:rsidRPr="00D64D86" w:rsidRDefault="00421A0E" w:rsidP="009E5B3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3723" w:rsidRPr="005B7FB7" w:rsidRDefault="005C3723" w:rsidP="005B7FB7">
      <w:pPr>
        <w:shd w:val="clear" w:color="auto" w:fill="FFFFFF"/>
        <w:spacing w:before="316" w:line="240" w:lineRule="auto"/>
        <w:ind w:right="-4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10EBB">
        <w:rPr>
          <w:rFonts w:ascii="Times New Roman" w:hAnsi="Times New Roman" w:cs="Times New Roman"/>
          <w:b/>
          <w:spacing w:val="-2"/>
          <w:sz w:val="28"/>
          <w:szCs w:val="28"/>
        </w:rPr>
        <w:t>4. Мероприятия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10E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 совершенствованию </w:t>
      </w:r>
      <w:r w:rsidR="005B7FB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gramStart"/>
      <w:r w:rsidRPr="00810E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оплаты </w:t>
      </w:r>
      <w:r w:rsidRPr="00810EBB">
        <w:rPr>
          <w:rFonts w:ascii="Times New Roman" w:hAnsi="Times New Roman" w:cs="Times New Roman"/>
          <w:b/>
          <w:sz w:val="28"/>
          <w:szCs w:val="28"/>
        </w:rPr>
        <w:t>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BB">
        <w:rPr>
          <w:rFonts w:ascii="Times New Roman" w:hAnsi="Times New Roman" w:cs="Times New Roman"/>
          <w:b/>
          <w:sz w:val="28"/>
          <w:szCs w:val="28"/>
        </w:rPr>
        <w:t>работников учреждений культур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p w:rsidR="005C3723" w:rsidRPr="00B76F67" w:rsidRDefault="005B7FB7" w:rsidP="005B7FB7">
      <w:pPr>
        <w:spacing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723">
        <w:tab/>
      </w:r>
      <w:r w:rsidR="005C3723">
        <w:tab/>
      </w:r>
      <w:r>
        <w:tab/>
      </w:r>
      <w:r>
        <w:tab/>
      </w:r>
      <w:r w:rsidR="00B76F67">
        <w:tab/>
      </w:r>
      <w:r w:rsidR="005C3723" w:rsidRPr="00B76F67">
        <w:rPr>
          <w:rFonts w:ascii="Times New Roman" w:hAnsi="Times New Roman" w:cs="Times New Roman"/>
        </w:rPr>
        <w:t>проценты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1227"/>
        <w:gridCol w:w="1227"/>
        <w:gridCol w:w="1227"/>
        <w:gridCol w:w="1227"/>
        <w:gridCol w:w="1227"/>
        <w:gridCol w:w="1227"/>
        <w:gridCol w:w="1227"/>
      </w:tblGrid>
      <w:tr w:rsidR="005C3723" w:rsidTr="00B76F67"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Категория работников</w:t>
            </w:r>
          </w:p>
        </w:tc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2012</w:t>
            </w:r>
          </w:p>
        </w:tc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2013</w:t>
            </w:r>
          </w:p>
        </w:tc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2014</w:t>
            </w:r>
          </w:p>
        </w:tc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2015</w:t>
            </w:r>
          </w:p>
        </w:tc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2016</w:t>
            </w:r>
          </w:p>
        </w:tc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2017</w:t>
            </w:r>
          </w:p>
        </w:tc>
        <w:tc>
          <w:tcPr>
            <w:tcW w:w="1227" w:type="dxa"/>
          </w:tcPr>
          <w:p w:rsidR="005C3723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2018</w:t>
            </w:r>
          </w:p>
        </w:tc>
      </w:tr>
      <w:tr w:rsidR="005C3723" w:rsidTr="00B76F67">
        <w:tc>
          <w:tcPr>
            <w:tcW w:w="1227" w:type="dxa"/>
          </w:tcPr>
          <w:p w:rsidR="005C3723" w:rsidRPr="00F26672" w:rsidRDefault="005C3723" w:rsidP="00B76F67">
            <w:pPr>
              <w:tabs>
                <w:tab w:val="left" w:pos="1421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227" w:type="dxa"/>
          </w:tcPr>
          <w:p w:rsidR="005C3723" w:rsidRPr="001B6DA1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D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49,3</w:t>
            </w:r>
          </w:p>
        </w:tc>
        <w:tc>
          <w:tcPr>
            <w:tcW w:w="1227" w:type="dxa"/>
          </w:tcPr>
          <w:p w:rsidR="005C3723" w:rsidRPr="001B6DA1" w:rsidRDefault="005C3723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</w:t>
            </w:r>
          </w:p>
        </w:tc>
        <w:tc>
          <w:tcPr>
            <w:tcW w:w="1227" w:type="dxa"/>
          </w:tcPr>
          <w:p w:rsidR="005C3723" w:rsidRPr="001B6DA1" w:rsidRDefault="00421A0E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63,7</w:t>
            </w:r>
          </w:p>
        </w:tc>
        <w:tc>
          <w:tcPr>
            <w:tcW w:w="1227" w:type="dxa"/>
          </w:tcPr>
          <w:p w:rsidR="005C3723" w:rsidRPr="001B6DA1" w:rsidRDefault="00421A0E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72</w:t>
            </w:r>
          </w:p>
        </w:tc>
        <w:tc>
          <w:tcPr>
            <w:tcW w:w="1227" w:type="dxa"/>
          </w:tcPr>
          <w:p w:rsidR="005C3723" w:rsidRPr="001B6DA1" w:rsidRDefault="00421A0E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  <w:tc>
          <w:tcPr>
            <w:tcW w:w="1227" w:type="dxa"/>
          </w:tcPr>
          <w:p w:rsidR="005C3723" w:rsidRPr="001B6DA1" w:rsidRDefault="00421A0E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97</w:t>
            </w:r>
          </w:p>
        </w:tc>
        <w:tc>
          <w:tcPr>
            <w:tcW w:w="1227" w:type="dxa"/>
          </w:tcPr>
          <w:p w:rsidR="005C3723" w:rsidRPr="001B6DA1" w:rsidRDefault="00421A0E" w:rsidP="00B76F67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98</w:t>
            </w:r>
          </w:p>
        </w:tc>
      </w:tr>
    </w:tbl>
    <w:p w:rsidR="005C3723" w:rsidRDefault="005C3723" w:rsidP="005C3723">
      <w:pPr>
        <w:shd w:val="clear" w:color="auto" w:fill="FFFFFF"/>
        <w:tabs>
          <w:tab w:val="left" w:pos="1421"/>
        </w:tabs>
        <w:spacing w:line="240" w:lineRule="auto"/>
        <w:ind w:left="773"/>
        <w:rPr>
          <w:rFonts w:ascii="Times New Roman" w:hAnsi="Times New Roman" w:cs="Times New Roman"/>
          <w:spacing w:val="-2"/>
          <w:sz w:val="28"/>
          <w:szCs w:val="28"/>
        </w:rPr>
      </w:pPr>
    </w:p>
    <w:p w:rsidR="00421A0E" w:rsidRPr="00F26672" w:rsidRDefault="00421A0E" w:rsidP="00421A0E">
      <w:pPr>
        <w:shd w:val="clear" w:color="auto" w:fill="FFFFFF"/>
        <w:tabs>
          <w:tab w:val="left" w:pos="1421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Среднесписочная численность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276"/>
        <w:gridCol w:w="1134"/>
        <w:gridCol w:w="1276"/>
        <w:gridCol w:w="1134"/>
      </w:tblGrid>
      <w:tr w:rsidR="00421A0E" w:rsidTr="005B7FB7">
        <w:tc>
          <w:tcPr>
            <w:tcW w:w="1701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2018</w:t>
            </w:r>
          </w:p>
        </w:tc>
      </w:tr>
      <w:tr w:rsidR="00421A0E" w:rsidTr="005B7FB7">
        <w:tc>
          <w:tcPr>
            <w:tcW w:w="1701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357,5</w:t>
            </w:r>
          </w:p>
        </w:tc>
        <w:tc>
          <w:tcPr>
            <w:tcW w:w="1134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364,5</w:t>
            </w:r>
          </w:p>
        </w:tc>
        <w:tc>
          <w:tcPr>
            <w:tcW w:w="1276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328</w:t>
            </w:r>
          </w:p>
        </w:tc>
        <w:tc>
          <w:tcPr>
            <w:tcW w:w="1276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328</w:t>
            </w:r>
          </w:p>
        </w:tc>
        <w:tc>
          <w:tcPr>
            <w:tcW w:w="1134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328</w:t>
            </w:r>
          </w:p>
        </w:tc>
        <w:tc>
          <w:tcPr>
            <w:tcW w:w="1276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328</w:t>
            </w:r>
          </w:p>
        </w:tc>
        <w:tc>
          <w:tcPr>
            <w:tcW w:w="1134" w:type="dxa"/>
          </w:tcPr>
          <w:p w:rsidR="00421A0E" w:rsidRDefault="00421A0E" w:rsidP="005C3723">
            <w:pPr>
              <w:tabs>
                <w:tab w:val="left" w:pos="1421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328</w:t>
            </w:r>
          </w:p>
        </w:tc>
      </w:tr>
    </w:tbl>
    <w:p w:rsidR="005C3723" w:rsidRPr="00F26672" w:rsidRDefault="005C3723" w:rsidP="005C3723">
      <w:pPr>
        <w:shd w:val="clear" w:color="auto" w:fill="FFFFFF"/>
        <w:tabs>
          <w:tab w:val="left" w:pos="1421"/>
        </w:tabs>
        <w:spacing w:line="240" w:lineRule="auto"/>
        <w:ind w:left="773"/>
        <w:rPr>
          <w:rFonts w:ascii="Times New Roman" w:hAnsi="Times New Roman" w:cs="Times New Roman"/>
          <w:spacing w:val="-2"/>
          <w:sz w:val="28"/>
          <w:szCs w:val="28"/>
        </w:rPr>
        <w:sectPr w:rsidR="005C3723" w:rsidRPr="00F26672" w:rsidSect="00B76F67">
          <w:pgSz w:w="11909" w:h="16834"/>
          <w:pgMar w:top="682" w:right="427" w:bottom="360" w:left="1109" w:header="720" w:footer="720" w:gutter="0"/>
          <w:cols w:space="60"/>
          <w:noEndnote/>
        </w:sectPr>
      </w:pPr>
    </w:p>
    <w:p w:rsidR="005C3723" w:rsidRPr="00B76F67" w:rsidRDefault="005C3723" w:rsidP="00B76F67">
      <w:pPr>
        <w:shd w:val="clear" w:color="auto" w:fill="FFFFFF"/>
        <w:spacing w:line="322" w:lineRule="exact"/>
        <w:ind w:left="2006" w:right="2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Основные мероприятия, направленные на повышение эффективности и качества </w:t>
      </w:r>
      <w:r w:rsidRPr="00316BC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предоставляемых услуг в </w:t>
      </w:r>
      <w:r w:rsidR="00421A0E">
        <w:rPr>
          <w:rFonts w:ascii="Times New Roman" w:hAnsi="Times New Roman" w:cs="Times New Roman"/>
          <w:b/>
          <w:spacing w:val="-1"/>
          <w:sz w:val="28"/>
          <w:szCs w:val="28"/>
        </w:rPr>
        <w:t>учреждениях</w:t>
      </w:r>
      <w:r w:rsidRPr="00316BC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культуры, связанные с переходом на эффективный контракт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268"/>
        <w:gridCol w:w="2551"/>
        <w:gridCol w:w="2835"/>
      </w:tblGrid>
      <w:tr w:rsidR="005C3723" w:rsidRPr="009E48F2" w:rsidTr="00B76F67">
        <w:trPr>
          <w:trHeight w:hRule="exact"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0" w:right="5" w:firstLine="53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№ </w:t>
            </w:r>
            <w:r w:rsidRPr="009E48F2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850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283" w:right="288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Сроки </w:t>
            </w:r>
            <w:r w:rsidRPr="009E48F2">
              <w:rPr>
                <w:rFonts w:ascii="Times New Roman" w:hAnsi="Times New Roman" w:cs="Times New Roman"/>
                <w:spacing w:val="-2"/>
              </w:rPr>
              <w:t>исполнения</w:t>
            </w:r>
          </w:p>
        </w:tc>
      </w:tr>
      <w:tr w:rsidR="005C3723" w:rsidRPr="009E48F2" w:rsidTr="00B76F67">
        <w:trPr>
          <w:trHeight w:hRule="exact" w:val="3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2654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502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968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094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5</w:t>
            </w:r>
          </w:p>
        </w:tc>
      </w:tr>
      <w:tr w:rsidR="005C3723" w:rsidRPr="009E48F2" w:rsidTr="00B76F67">
        <w:trPr>
          <w:trHeight w:hRule="exact" w:val="331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4310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Раздел </w:t>
            </w:r>
            <w:r w:rsidRPr="009E48F2">
              <w:rPr>
                <w:rFonts w:ascii="Times New Roman" w:hAnsi="Times New Roman" w:cs="Times New Roman"/>
                <w:lang w:val="en-US"/>
              </w:rPr>
              <w:t>I</w:t>
            </w:r>
            <w:r w:rsidRPr="009E48F2">
              <w:rPr>
                <w:rFonts w:ascii="Times New Roman" w:hAnsi="Times New Roman" w:cs="Times New Roman"/>
              </w:rPr>
              <w:t xml:space="preserve">. </w:t>
            </w:r>
            <w:r w:rsidRPr="009E48F2">
              <w:rPr>
                <w:rFonts w:ascii="Times New Roman" w:hAnsi="Times New Roman" w:cs="Times New Roman"/>
                <w:b/>
              </w:rPr>
              <w:t>Совершенствование системы оплаты труда</w:t>
            </w:r>
          </w:p>
        </w:tc>
      </w:tr>
      <w:tr w:rsidR="005C3723" w:rsidRPr="009E48F2" w:rsidTr="009E48F2">
        <w:trPr>
          <w:trHeight w:hRule="exact" w:val="103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Разработка   </w:t>
            </w:r>
            <w:r w:rsidR="00B76F67" w:rsidRPr="009E48F2">
              <w:rPr>
                <w:rFonts w:ascii="Times New Roman" w:hAnsi="Times New Roman" w:cs="Times New Roman"/>
              </w:rPr>
              <w:t xml:space="preserve">  (</w:t>
            </w:r>
            <w:r w:rsidRPr="009E48F2">
              <w:rPr>
                <w:rFonts w:ascii="Times New Roman" w:hAnsi="Times New Roman" w:cs="Times New Roman"/>
              </w:rPr>
              <w:t>изменение)      показате</w:t>
            </w:r>
            <w:r w:rsidR="00421A0E" w:rsidRPr="009E48F2">
              <w:rPr>
                <w:rFonts w:ascii="Times New Roman" w:hAnsi="Times New Roman" w:cs="Times New Roman"/>
              </w:rPr>
              <w:t>лей эффективности деятельности У</w:t>
            </w:r>
            <w:r w:rsidRPr="009E48F2">
              <w:rPr>
                <w:rFonts w:ascii="Times New Roman" w:hAnsi="Times New Roman" w:cs="Times New Roman"/>
              </w:rPr>
              <w:t xml:space="preserve">чреждений </w:t>
            </w:r>
            <w:r w:rsidR="00421A0E" w:rsidRPr="009E48F2">
              <w:rPr>
                <w:rFonts w:ascii="Times New Roman" w:hAnsi="Times New Roman" w:cs="Times New Roman"/>
              </w:rPr>
              <w:t xml:space="preserve"> </w:t>
            </w:r>
            <w:r w:rsidRPr="009E48F2">
              <w:rPr>
                <w:rFonts w:ascii="Times New Roman" w:hAnsi="Times New Roman" w:cs="Times New Roman"/>
              </w:rPr>
              <w:t xml:space="preserve"> и их руководителей  в соответствии с методическими рекомендациями Министерства культуры Российской Федерации (далее Минкультуры РФ) </w:t>
            </w:r>
            <w:r w:rsidR="00366E88" w:rsidRPr="009E48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48F2">
              <w:rPr>
                <w:rFonts w:ascii="Times New Roman" w:hAnsi="Times New Roman" w:cs="Times New Roman"/>
              </w:rPr>
              <w:t xml:space="preserve">Постановление </w:t>
            </w:r>
            <w:r w:rsidR="00366E88" w:rsidRPr="009E48F2">
              <w:rPr>
                <w:rFonts w:ascii="Times New Roman" w:hAnsi="Times New Roman" w:cs="Times New Roman"/>
              </w:rPr>
              <w:t xml:space="preserve">органов местного самоуправления  </w:t>
            </w:r>
            <w:r w:rsidRPr="009E48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366E8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>Органы местного самоуправления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366E8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5C3723" w:rsidRPr="009E48F2" w:rsidTr="00403CC8">
        <w:trPr>
          <w:trHeight w:hRule="exact" w:val="85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366E88" w:rsidP="009E48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Оценка эффективности деятельности Учреждений, и их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366E88" w:rsidP="009E48F2">
            <w:pPr>
              <w:shd w:val="clear" w:color="auto" w:fill="FFFFFF"/>
              <w:spacing w:line="240" w:lineRule="auto"/>
              <w:ind w:left="91" w:right="91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Аналитические заключения комиссий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366E8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>Органы местного самоуправления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366E8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66E88" w:rsidRPr="009E48F2" w:rsidTr="009E48F2">
        <w:trPr>
          <w:trHeight w:hRule="exact" w:val="31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88" w:rsidRPr="009E48F2" w:rsidRDefault="00366E88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88" w:rsidRPr="009E48F2" w:rsidRDefault="00366E88" w:rsidP="009E48F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</w:t>
            </w:r>
            <w:r w:rsidRPr="009E48F2">
              <w:rPr>
                <w:rFonts w:ascii="Times New Roman" w:hAnsi="Times New Roman" w:cs="Times New Roman"/>
                <w:spacing w:val="-2"/>
              </w:rPr>
              <w:t>счет реорганизации неэффективных Учреж</w:t>
            </w:r>
            <w:r w:rsidRPr="009E48F2">
              <w:rPr>
                <w:rFonts w:ascii="Times New Roman" w:hAnsi="Times New Roman" w:cs="Times New Roman"/>
              </w:rPr>
              <w:t>дений, и реализации мероприятий, направленных на повышение эффективности бюджетных расходов,   а также по возможному привлечению  средств    от    приносящей    доход деятельности, направленных на повышение заработной платы работников Учреждений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88" w:rsidRPr="009E48F2" w:rsidRDefault="009E48F2" w:rsidP="009E48F2">
            <w:pPr>
              <w:shd w:val="clear" w:color="auto" w:fill="FFFFFF"/>
              <w:spacing w:line="240" w:lineRule="auto"/>
              <w:ind w:left="91" w:right="91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Правовые акты органов местного </w:t>
            </w:r>
            <w:r w:rsidR="00B76F67" w:rsidRPr="009E48F2">
              <w:rPr>
                <w:rFonts w:ascii="Times New Roman" w:hAnsi="Times New Roman" w:cs="Times New Roman"/>
              </w:rPr>
              <w:t>самоуправления сельского</w:t>
            </w:r>
            <w:r w:rsidRPr="009E48F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88" w:rsidRPr="009E48F2" w:rsidRDefault="009E48F2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 xml:space="preserve"> Органы местного самоуправления сельского поселения</w:t>
            </w:r>
          </w:p>
          <w:p w:rsidR="00366E88" w:rsidRPr="009E48F2" w:rsidRDefault="00366E8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88" w:rsidRPr="009E48F2" w:rsidRDefault="009E48F2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366E88" w:rsidRPr="009E48F2" w:rsidTr="00366E88">
        <w:trPr>
          <w:trHeight w:hRule="exact" w:val="441"/>
        </w:trPr>
        <w:tc>
          <w:tcPr>
            <w:tcW w:w="14317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66E88" w:rsidRPr="009E48F2" w:rsidRDefault="00366E8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723" w:rsidRPr="009E48F2" w:rsidRDefault="005C3723" w:rsidP="009E48F2">
      <w:pPr>
        <w:spacing w:line="240" w:lineRule="auto"/>
        <w:rPr>
          <w:rFonts w:ascii="Times New Roman" w:hAnsi="Times New Roman" w:cs="Times New Roman"/>
        </w:rPr>
        <w:sectPr w:rsidR="005C3723" w:rsidRPr="009E48F2">
          <w:pgSz w:w="16834" w:h="11909" w:orient="landscape"/>
          <w:pgMar w:top="1008" w:right="579" w:bottom="360" w:left="578" w:header="720" w:footer="720" w:gutter="0"/>
          <w:cols w:space="60"/>
          <w:noEndnote/>
        </w:sectPr>
      </w:pPr>
    </w:p>
    <w:p w:rsidR="005C3723" w:rsidRPr="009E48F2" w:rsidRDefault="005C3723" w:rsidP="009E48F2">
      <w:pPr>
        <w:shd w:val="clear" w:color="auto" w:fill="FFFFFF"/>
        <w:spacing w:line="240" w:lineRule="auto"/>
        <w:rPr>
          <w:rFonts w:ascii="Times New Roman" w:hAnsi="Times New Roman" w:cs="Times New Roman"/>
        </w:rPr>
        <w:sectPr w:rsidR="005C3723" w:rsidRPr="009E48F2">
          <w:type w:val="continuous"/>
          <w:pgSz w:w="16834" w:h="11909" w:orient="landscape"/>
          <w:pgMar w:top="1008" w:right="579" w:bottom="360" w:left="641" w:header="720" w:footer="720" w:gutter="0"/>
          <w:cols w:num="2" w:space="720" w:equalWidth="0">
            <w:col w:w="2932" w:space="11962"/>
            <w:col w:w="720"/>
          </w:cols>
          <w:noEndnote/>
        </w:sectPr>
      </w:pPr>
    </w:p>
    <w:tbl>
      <w:tblPr>
        <w:tblpPr w:leftFromText="180" w:rightFromText="180" w:vertAnchor="page" w:horzAnchor="margin" w:tblpY="109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"/>
        <w:gridCol w:w="6079"/>
        <w:gridCol w:w="2228"/>
        <w:gridCol w:w="2591"/>
        <w:gridCol w:w="2835"/>
      </w:tblGrid>
      <w:tr w:rsidR="005C3723" w:rsidRPr="009E48F2" w:rsidTr="00B76F67">
        <w:trPr>
          <w:trHeight w:hRule="exact" w:val="3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25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2654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502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968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1094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5</w:t>
            </w:r>
          </w:p>
        </w:tc>
      </w:tr>
      <w:tr w:rsidR="005C3723" w:rsidRPr="009E48F2" w:rsidTr="009E48F2">
        <w:trPr>
          <w:trHeight w:hRule="exact" w:val="23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3723" w:rsidRPr="009E4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right="9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48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48F2">
              <w:rPr>
                <w:rFonts w:ascii="Times New Roman" w:hAnsi="Times New Roman" w:cs="Times New Roman"/>
              </w:rPr>
              <w:t>Внесение изменений в примерные положе</w:t>
            </w:r>
            <w:r w:rsidR="009E48F2" w:rsidRPr="009E48F2">
              <w:rPr>
                <w:rFonts w:ascii="Times New Roman" w:hAnsi="Times New Roman" w:cs="Times New Roman"/>
              </w:rPr>
              <w:t>ния по оплате труда работников У</w:t>
            </w:r>
            <w:r w:rsidRPr="009E48F2">
              <w:rPr>
                <w:rFonts w:ascii="Times New Roman" w:hAnsi="Times New Roman" w:cs="Times New Roman"/>
              </w:rPr>
              <w:t xml:space="preserve">чреждений, обеспечивающих   достижение показателей повышения оплаты труда в соответствии с Указом Президента Российской </w:t>
            </w:r>
            <w:r w:rsidR="006D2E6E" w:rsidRPr="009E48F2">
              <w:rPr>
                <w:rFonts w:ascii="Times New Roman" w:hAnsi="Times New Roman" w:cs="Times New Roman"/>
              </w:rPr>
              <w:t xml:space="preserve">Федерации,  </w:t>
            </w:r>
            <w:r w:rsidRPr="009E48F2">
              <w:rPr>
                <w:rFonts w:ascii="Times New Roman" w:hAnsi="Times New Roman" w:cs="Times New Roman"/>
              </w:rPr>
              <w:t>в соотв</w:t>
            </w:r>
            <w:r w:rsidR="009E48F2" w:rsidRPr="009E48F2">
              <w:rPr>
                <w:rFonts w:ascii="Times New Roman" w:hAnsi="Times New Roman" w:cs="Times New Roman"/>
              </w:rPr>
              <w:t>етствии с</w:t>
            </w:r>
            <w:r w:rsidRPr="009E48F2">
              <w:rPr>
                <w:rFonts w:ascii="Times New Roman" w:hAnsi="Times New Roman" w:cs="Times New Roman"/>
              </w:rPr>
              <w:t xml:space="preserve"> графиком, утвержденным Постановлени</w:t>
            </w:r>
            <w:r w:rsidR="009E48F2" w:rsidRPr="009E48F2">
              <w:rPr>
                <w:rFonts w:ascii="Times New Roman" w:hAnsi="Times New Roman" w:cs="Times New Roman"/>
              </w:rPr>
              <w:t>ем, не влекущие</w:t>
            </w:r>
            <w:r w:rsidRPr="009E48F2">
              <w:rPr>
                <w:rFonts w:ascii="Times New Roman" w:hAnsi="Times New Roman" w:cs="Times New Roman"/>
              </w:rPr>
              <w:t xml:space="preserve"> уменьшение заработной платы работников учреждений (без учета прем</w:t>
            </w:r>
            <w:r w:rsidR="009E48F2" w:rsidRPr="009E48F2">
              <w:rPr>
                <w:rFonts w:ascii="Times New Roman" w:hAnsi="Times New Roman" w:cs="Times New Roman"/>
              </w:rPr>
              <w:t>ий и иных стимулирующих выплат) Учреждений,</w:t>
            </w:r>
            <w:r w:rsidRPr="009E48F2">
              <w:rPr>
                <w:rFonts w:ascii="Times New Roman" w:hAnsi="Times New Roman" w:cs="Times New Roman"/>
              </w:rPr>
              <w:t xml:space="preserve"> при условии сохранения объема должностных обязанностей работников и выполнения ими работ той же квалификации.</w:t>
            </w:r>
            <w:proofErr w:type="gramEnd"/>
          </w:p>
          <w:p w:rsidR="005C3723" w:rsidRPr="009E48F2" w:rsidRDefault="005C3723" w:rsidP="009E48F2">
            <w:pPr>
              <w:shd w:val="clear" w:color="auto" w:fill="FFFFFF"/>
              <w:spacing w:line="240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48F2">
              <w:rPr>
                <w:rFonts w:ascii="Times New Roman" w:hAnsi="Times New Roman" w:cs="Times New Roman"/>
              </w:rPr>
              <w:t xml:space="preserve">Постановление </w:t>
            </w:r>
            <w:r w:rsidR="009E48F2" w:rsidRPr="009E48F2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9E48F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9E48F2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48F2">
              <w:rPr>
                <w:rFonts w:ascii="Times New Roman" w:hAnsi="Times New Roman" w:cs="Times New Roman"/>
                <w:spacing w:val="-2"/>
              </w:rPr>
              <w:t>Органы местного самоуправления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9E48F2" w:rsidP="009E48F2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Ежегодно, по мере необходимости</w:t>
            </w:r>
          </w:p>
        </w:tc>
      </w:tr>
      <w:tr w:rsidR="009E48F2" w:rsidRPr="009E48F2" w:rsidTr="00403CC8">
        <w:trPr>
          <w:trHeight w:hRule="exact" w:val="15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F2" w:rsidRPr="009E48F2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4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F2" w:rsidRPr="009E48F2" w:rsidRDefault="009E48F2" w:rsidP="009E48F2">
            <w:pPr>
              <w:shd w:val="clear" w:color="auto" w:fill="FFFFFF"/>
              <w:spacing w:line="240" w:lineRule="auto"/>
              <w:ind w:righ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нормативно-подушевого финансирования в Учреждениях с целью установления общих требований к определению нормативных затрат на оказание муниципальных услуг, в соответствии с действ</w:t>
            </w:r>
            <w:r w:rsidR="00403CC8">
              <w:rPr>
                <w:rFonts w:ascii="Times New Roman" w:hAnsi="Times New Roman" w:cs="Times New Roman"/>
              </w:rPr>
              <w:t>ующим законодательством Российск</w:t>
            </w:r>
            <w:r>
              <w:rPr>
                <w:rFonts w:ascii="Times New Roman" w:hAnsi="Times New Roman" w:cs="Times New Roman"/>
              </w:rPr>
              <w:t>ой Федерации, Ханты-Мансийского автономного округа –</w:t>
            </w:r>
            <w:r w:rsidR="00403CC8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>, муниципальными правовыми актами.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F2" w:rsidRPr="009E48F2" w:rsidRDefault="00403CC8" w:rsidP="009E48F2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органов местного самоуправления сельского поселения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F2" w:rsidRPr="009E48F2" w:rsidRDefault="00403CC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Органы местного самоуправления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F2" w:rsidRPr="009E48F2" w:rsidRDefault="00403CC8" w:rsidP="009E48F2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03CC8" w:rsidRPr="009E48F2" w:rsidTr="00403CC8">
        <w:trPr>
          <w:trHeight w:hRule="exact" w:val="18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C8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03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C8" w:rsidRDefault="00403CC8" w:rsidP="009E48F2">
            <w:pPr>
              <w:shd w:val="clear" w:color="auto" w:fill="FFFFFF"/>
              <w:spacing w:line="240" w:lineRule="auto"/>
              <w:ind w:right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Минтруда России от 30.09.2013 № 504 «Об утверждении методических рекомендаций по разработке систем нормирования с целью установления отраслевых норм труда в Ханты-Мансийском автономном округе - Юрге.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C8" w:rsidRDefault="00403CC8" w:rsidP="009E48F2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органов местного самоуправления сельского поселения.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C8" w:rsidRDefault="00403CC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Органы местного самоуправления.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C8" w:rsidRDefault="00403CC8" w:rsidP="009E48F2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по мере необходимости.</w:t>
            </w:r>
          </w:p>
        </w:tc>
      </w:tr>
      <w:tr w:rsidR="005C3723" w:rsidRPr="009E48F2" w:rsidTr="00403CC8">
        <w:trPr>
          <w:trHeight w:hRule="exact" w:val="12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03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Осуществление организации руководства типовыми отраслевыми нормами труда работников Учреждения культуры и методическими рекомендациями по формированию штатной численности Учреждений, принятых Минкультуры РФ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403CC8" w:rsidP="00403CC8">
            <w:pPr>
              <w:shd w:val="clear" w:color="auto" w:fill="FFFFFF"/>
              <w:spacing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акты органов местного самоуправления сельского </w:t>
            </w:r>
            <w:r w:rsidR="005C3723" w:rsidRPr="009E4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723" w:rsidRPr="009E48F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403CC8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9E48F2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C3723" w:rsidRPr="009E48F2" w:rsidTr="00B76F67">
        <w:trPr>
          <w:trHeight w:hRule="exact" w:val="275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485EA4" w:rsidP="009E48F2">
            <w:pPr>
              <w:shd w:val="clear" w:color="auto" w:fill="FFFFFF"/>
              <w:tabs>
                <w:tab w:val="left" w:pos="15128"/>
              </w:tabs>
              <w:spacing w:line="240" w:lineRule="auto"/>
              <w:ind w:left="527" w:right="751"/>
              <w:jc w:val="center"/>
              <w:rPr>
                <w:rFonts w:ascii="Times New Roman" w:hAnsi="Times New Roman" w:cs="Times New Roman"/>
              </w:rPr>
            </w:pPr>
            <w:r w:rsidRPr="00485EA4">
              <w:rPr>
                <w:rFonts w:ascii="Times New Roman" w:hAnsi="Times New Roman" w:cs="Times New Roman"/>
                <w:b/>
              </w:rPr>
              <w:t>Контроль за выполнением в полном</w:t>
            </w:r>
            <w:r w:rsidR="00403CC8" w:rsidRPr="00485EA4">
              <w:rPr>
                <w:rFonts w:ascii="Times New Roman" w:hAnsi="Times New Roman" w:cs="Times New Roman"/>
                <w:b/>
              </w:rPr>
              <w:t xml:space="preserve"> объеме мер п</w:t>
            </w:r>
            <w:r w:rsidR="00403CC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="00403CC8">
              <w:rPr>
                <w:rFonts w:ascii="Times New Roman" w:hAnsi="Times New Roman" w:cs="Times New Roman"/>
                <w:b/>
              </w:rPr>
              <w:t>озданию</w:t>
            </w:r>
            <w:r w:rsidR="005C3723" w:rsidRPr="009E48F2">
              <w:rPr>
                <w:rFonts w:ascii="Times New Roman" w:hAnsi="Times New Roman" w:cs="Times New Roman"/>
                <w:b/>
              </w:rPr>
              <w:t xml:space="preserve"> прозрачного механизма оплаты труда руководителей учреждений</w:t>
            </w:r>
          </w:p>
        </w:tc>
      </w:tr>
      <w:tr w:rsidR="005C3723" w:rsidRPr="009E48F2" w:rsidTr="00485EA4">
        <w:trPr>
          <w:trHeight w:hRule="exact" w:val="1858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3723" w:rsidRPr="009E4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5C3723" w:rsidP="003C42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48F2">
              <w:rPr>
                <w:rFonts w:ascii="Times New Roman" w:hAnsi="Times New Roman" w:cs="Times New Roman"/>
              </w:rPr>
              <w:t xml:space="preserve">Организация           мероприятий           по представлению   </w:t>
            </w:r>
            <w:r w:rsidR="00485EA4">
              <w:rPr>
                <w:rFonts w:ascii="Times New Roman" w:hAnsi="Times New Roman" w:cs="Times New Roman"/>
              </w:rPr>
              <w:t xml:space="preserve">                 руководителем У</w:t>
            </w:r>
            <w:r w:rsidRPr="009E48F2">
              <w:rPr>
                <w:rFonts w:ascii="Times New Roman" w:hAnsi="Times New Roman" w:cs="Times New Roman"/>
              </w:rPr>
              <w:t xml:space="preserve">чреждения   сведений   о   </w:t>
            </w:r>
            <w:r w:rsidR="003C4236" w:rsidRPr="009E48F2">
              <w:rPr>
                <w:rFonts w:ascii="Times New Roman" w:hAnsi="Times New Roman" w:cs="Times New Roman"/>
              </w:rPr>
              <w:t>доходах, об</w:t>
            </w:r>
            <w:r w:rsidRPr="009E48F2">
              <w:rPr>
                <w:rFonts w:ascii="Times New Roman" w:hAnsi="Times New Roman" w:cs="Times New Roman"/>
              </w:rPr>
              <w:t xml:space="preserve"> имуществе            и            обязательствах имущественного характера руководителя, его           супруги       </w:t>
            </w:r>
            <w:r w:rsidR="006D2E6E" w:rsidRPr="009E48F2">
              <w:rPr>
                <w:rFonts w:ascii="Times New Roman" w:hAnsi="Times New Roman" w:cs="Times New Roman"/>
              </w:rPr>
              <w:t xml:space="preserve">  (</w:t>
            </w:r>
            <w:r w:rsidRPr="009E48F2">
              <w:rPr>
                <w:rFonts w:ascii="Times New Roman" w:hAnsi="Times New Roman" w:cs="Times New Roman"/>
              </w:rPr>
              <w:t xml:space="preserve">супруга)           и несовершеннолетних    детей,    а    также граждан,    претендующих    на    занятие должностей </w:t>
            </w:r>
            <w:r w:rsidR="00485EA4">
              <w:rPr>
                <w:rFonts w:ascii="Times New Roman" w:hAnsi="Times New Roman" w:cs="Times New Roman"/>
              </w:rPr>
              <w:t xml:space="preserve">  и размещение их в системе Интернет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485EA4" w:rsidP="009E48F2">
            <w:pPr>
              <w:shd w:val="clear" w:color="auto" w:fill="FFFFFF"/>
              <w:spacing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Постановления органов местного самоуправления сельского поселения, 100% размещение сведений в системе Интернет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485EA4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органов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E48F2" w:rsidRDefault="00485EA4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85EA4" w:rsidRPr="009E48F2" w:rsidTr="006C2CF9">
        <w:trPr>
          <w:trHeight w:hRule="exact" w:val="866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A4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85E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A4" w:rsidRPr="009E48F2" w:rsidRDefault="00485EA4" w:rsidP="003C42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проверок достоверности и полноты сведений о доходах, имуществе и обязательствах имущественного характера, предоставляемых руководителем Учреждений.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A4" w:rsidRDefault="00485EA4" w:rsidP="009E48F2">
            <w:pPr>
              <w:shd w:val="clear" w:color="auto" w:fill="FFFFFF"/>
              <w:spacing w:line="240" w:lineRule="auto"/>
              <w:ind w:left="12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Заключения о результатах проверки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A4" w:rsidRDefault="00485EA4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органов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EA4" w:rsidRDefault="00485EA4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C2CF9" w:rsidRPr="009E48F2" w:rsidTr="006C2CF9">
        <w:trPr>
          <w:trHeight w:hRule="exact" w:val="1843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3C42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РФ от 12.04.2013 г № 329 «О типовой форме договора с руководителем государственного (муниципального) учреждения»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ind w:left="12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Трудовые договоры с руководителями Учреждений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органов местного самоуправления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по мере необходимости.</w:t>
            </w:r>
          </w:p>
        </w:tc>
      </w:tr>
      <w:tr w:rsidR="006C2CF9" w:rsidRPr="009E48F2" w:rsidTr="006C2CF9">
        <w:trPr>
          <w:trHeight w:hRule="exact" w:val="866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485EA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установленных соотношений средней заработной платы руководителей Учреждений и средней заработной платы работников Учреждений в кратности от 1 до 8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ind w:left="12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Постановления органов местного самоуправления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C2CF9" w:rsidRPr="009E48F2" w:rsidTr="006C6895">
        <w:trPr>
          <w:trHeight w:hRule="exact" w:val="2391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2CF9" w:rsidP="003C42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6C68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изменения) порядка и условий оценки деятельности руководителя Учреждения с цель</w:t>
            </w:r>
            <w:r w:rsidR="006C6895">
              <w:rPr>
                <w:rFonts w:ascii="Times New Roman" w:hAnsi="Times New Roman" w:cs="Times New Roman"/>
              </w:rPr>
              <w:t>ю установления (определения) премиальных выплат, предусматривающих</w:t>
            </w:r>
            <w:r>
              <w:rPr>
                <w:rFonts w:ascii="Times New Roman" w:hAnsi="Times New Roman" w:cs="Times New Roman"/>
              </w:rPr>
              <w:t xml:space="preserve"> в качестве одного из критериев</w:t>
            </w:r>
            <w:r w:rsidR="006C6895">
              <w:rPr>
                <w:rFonts w:ascii="Times New Roman" w:hAnsi="Times New Roman" w:cs="Times New Roman"/>
              </w:rPr>
              <w:t xml:space="preserve"> оценки деятельности руководителя для осуществления ему стимулирующих выплат «обеспечение соотношения средней заработной платы в Ханты-Мансийском автономном округе – Югре»; проведение мониторинга за соблюдением данного требования в </w:t>
            </w:r>
            <w:r w:rsidR="003C4236">
              <w:rPr>
                <w:rFonts w:ascii="Times New Roman" w:hAnsi="Times New Roman" w:cs="Times New Roman"/>
              </w:rPr>
              <w:t xml:space="preserve">Учреждениях.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6895" w:rsidP="009E48F2">
            <w:pPr>
              <w:shd w:val="clear" w:color="auto" w:fill="FFFFFF"/>
              <w:spacing w:line="240" w:lineRule="auto"/>
              <w:ind w:left="12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Правовые акты органов местного самоуправления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6895" w:rsidP="009E48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F9" w:rsidRDefault="006C6895" w:rsidP="009E48F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C3723" w:rsidRPr="006C6895" w:rsidTr="00D212EE">
        <w:trPr>
          <w:trHeight w:hRule="exact" w:val="285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6C2CF9" w:rsidP="00D212EE">
            <w:pPr>
              <w:shd w:val="clear" w:color="auto" w:fill="FFFFFF"/>
              <w:spacing w:line="240" w:lineRule="auto"/>
              <w:ind w:right="4906"/>
              <w:jc w:val="center"/>
              <w:rPr>
                <w:rFonts w:ascii="Times New Roman" w:hAnsi="Times New Roman" w:cs="Times New Roman"/>
              </w:rPr>
            </w:pPr>
            <w:r w:rsidRPr="006C6895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C3723" w:rsidRPr="006C6895">
              <w:rPr>
                <w:rFonts w:ascii="Times New Roman" w:hAnsi="Times New Roman" w:cs="Times New Roman"/>
                <w:b/>
              </w:rPr>
              <w:t xml:space="preserve">Развитие кадрового потенциала </w:t>
            </w:r>
            <w:r w:rsidR="006C6895" w:rsidRPr="006C6895">
              <w:rPr>
                <w:rFonts w:ascii="Times New Roman" w:hAnsi="Times New Roman" w:cs="Times New Roman"/>
                <w:b/>
              </w:rPr>
              <w:t>работников У</w:t>
            </w:r>
            <w:r w:rsidR="005C3723" w:rsidRPr="006C6895">
              <w:rPr>
                <w:rFonts w:ascii="Times New Roman" w:hAnsi="Times New Roman" w:cs="Times New Roman"/>
                <w:b/>
              </w:rPr>
              <w:t xml:space="preserve">чреждений </w:t>
            </w:r>
            <w:r w:rsidR="006C6895" w:rsidRPr="006C6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3723" w:rsidRPr="006C6895" w:rsidTr="006C6895">
        <w:trPr>
          <w:trHeight w:hRule="exact" w:val="2633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C3723" w:rsidRPr="006C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5C3723" w:rsidP="003C42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6895">
              <w:rPr>
                <w:rFonts w:ascii="Times New Roman" w:hAnsi="Times New Roman" w:cs="Times New Roman"/>
                <w:spacing w:val="-9"/>
              </w:rPr>
              <w:t xml:space="preserve">Осуществление мероприятий по обеспечению </w:t>
            </w:r>
            <w:r w:rsidRPr="006C6895">
              <w:rPr>
                <w:rFonts w:ascii="Times New Roman" w:hAnsi="Times New Roman" w:cs="Times New Roman"/>
              </w:rPr>
              <w:t>с</w:t>
            </w:r>
            <w:r w:rsidR="006C6895">
              <w:rPr>
                <w:rFonts w:ascii="Times New Roman" w:hAnsi="Times New Roman" w:cs="Times New Roman"/>
              </w:rPr>
              <w:t>оответствия     работников     У</w:t>
            </w:r>
            <w:r w:rsidRPr="006C6895">
              <w:rPr>
                <w:rFonts w:ascii="Times New Roman" w:hAnsi="Times New Roman" w:cs="Times New Roman"/>
              </w:rPr>
              <w:t xml:space="preserve">чреждений </w:t>
            </w:r>
            <w:r w:rsidRPr="006C6895">
              <w:rPr>
                <w:rFonts w:ascii="Times New Roman" w:hAnsi="Times New Roman" w:cs="Times New Roman"/>
                <w:spacing w:val="-4"/>
              </w:rPr>
              <w:t xml:space="preserve">культуры обновленным квалификационным </w:t>
            </w:r>
            <w:r w:rsidRPr="006C6895">
              <w:rPr>
                <w:rFonts w:ascii="Times New Roman" w:hAnsi="Times New Roman" w:cs="Times New Roman"/>
              </w:rPr>
              <w:t xml:space="preserve">требованиям,  </w:t>
            </w:r>
            <w:r w:rsidR="006C6895">
              <w:rPr>
                <w:rFonts w:ascii="Times New Roman" w:hAnsi="Times New Roman" w:cs="Times New Roman"/>
              </w:rPr>
              <w:t>на основе подготовки, переподготовки и повышения их квалификации, а также аттестации, проводимой в соответствии с рекомендациями, утвержденными приказом Минтруда РФ от 26.04.2013 г № 167н «Об утверждении рекомендаций по оформлению трудовых отношений с работником  государственного (муниципального) учреждения при введении в 2014-205 годах «эффективного контракта»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ind w:left="91" w:right="91"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Планирование Учреждениями получения дополнительного профессионального образования, проведения аттестации; 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5C3723" w:rsidRPr="006C6895" w:rsidTr="00B76F67">
        <w:trPr>
          <w:trHeight w:hRule="exact" w:val="1284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 Разработка методических рекомендаций по применению Положения об аттестации руководителей Учреждений, подведомственных управлению культуры администрации района, Учреждениями городских и сельских поселений, а также проведение аттестации работников Учреждений.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ind w:left="91" w:right="91" w:firstLine="1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18C6">
              <w:rPr>
                <w:rFonts w:ascii="Times New Roman" w:hAnsi="Times New Roman" w:cs="Times New Roman"/>
              </w:rPr>
              <w:t>Приказ управления культуры администрации района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Управление культуры администрации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E118C6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C6895">
              <w:rPr>
                <w:rFonts w:ascii="Times New Roman" w:hAnsi="Times New Roman" w:cs="Times New Roman"/>
                <w:spacing w:val="-2"/>
              </w:rPr>
              <w:t>Е</w:t>
            </w:r>
            <w:r w:rsidR="005C3723" w:rsidRPr="006C6895">
              <w:rPr>
                <w:rFonts w:ascii="Times New Roman" w:hAnsi="Times New Roman" w:cs="Times New Roman"/>
                <w:spacing w:val="-2"/>
              </w:rPr>
              <w:t>жегодно</w:t>
            </w:r>
            <w:r>
              <w:rPr>
                <w:rFonts w:ascii="Times New Roman" w:hAnsi="Times New Roman" w:cs="Times New Roman"/>
                <w:spacing w:val="-2"/>
              </w:rPr>
              <w:t>, по мере необходимости</w:t>
            </w:r>
          </w:p>
        </w:tc>
      </w:tr>
      <w:tr w:rsidR="00E118C6" w:rsidRPr="006C6895" w:rsidTr="00B76F67">
        <w:trPr>
          <w:trHeight w:hRule="exact" w:val="1284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C6" w:rsidRDefault="00E118C6" w:rsidP="006C68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C6" w:rsidRDefault="009D1061" w:rsidP="006C68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Актуализация квалифицированных требований и компетенций, необходимых для оказания муниципальных услуг (выполнение работ)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C6" w:rsidRPr="00E118C6" w:rsidRDefault="009D1061" w:rsidP="006C6895">
            <w:pPr>
              <w:shd w:val="clear" w:color="auto" w:fill="FFFFFF"/>
              <w:spacing w:line="240" w:lineRule="auto"/>
              <w:ind w:left="91" w:right="91"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управления культуры в Департамент культуры ХМАО Югры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C6" w:rsidRDefault="009D1061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Органы местного самоуправления сельского поселения.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C6" w:rsidRPr="006C6895" w:rsidRDefault="009D1061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</w:t>
            </w:r>
            <w:r w:rsidR="00D212EE"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2"/>
              </w:rPr>
              <w:t>годно</w:t>
            </w:r>
          </w:p>
        </w:tc>
      </w:tr>
      <w:tr w:rsidR="005C3723" w:rsidRPr="006C6895" w:rsidTr="009D1061">
        <w:trPr>
          <w:trHeight w:hRule="exact" w:val="1990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9D1061" w:rsidP="006C68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5C3723" w:rsidP="006C68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6895">
              <w:rPr>
                <w:rFonts w:ascii="Times New Roman" w:hAnsi="Times New Roman" w:cs="Times New Roman"/>
              </w:rPr>
              <w:t xml:space="preserve">Проведение мероприятий по организации </w:t>
            </w:r>
            <w:r w:rsidRPr="006C6895">
              <w:rPr>
                <w:rFonts w:ascii="Times New Roman" w:hAnsi="Times New Roman" w:cs="Times New Roman"/>
                <w:spacing w:val="-2"/>
              </w:rPr>
              <w:t xml:space="preserve">заключения дополнительных соглашений к </w:t>
            </w:r>
            <w:r w:rsidRPr="006C6895">
              <w:rPr>
                <w:rFonts w:ascii="Times New Roman" w:hAnsi="Times New Roman" w:cs="Times New Roman"/>
              </w:rPr>
              <w:t xml:space="preserve">трудовым   договорам   (трудовых </w:t>
            </w:r>
            <w:r w:rsidR="009D1061">
              <w:rPr>
                <w:rFonts w:ascii="Times New Roman" w:hAnsi="Times New Roman" w:cs="Times New Roman"/>
              </w:rPr>
              <w:t>договоров)   с   работниками   У</w:t>
            </w:r>
            <w:r w:rsidRPr="006C6895">
              <w:rPr>
                <w:rFonts w:ascii="Times New Roman" w:hAnsi="Times New Roman" w:cs="Times New Roman"/>
              </w:rPr>
              <w:t>чреждений культуры в связи с введением эффективного контракта</w:t>
            </w:r>
            <w:r w:rsidR="009D1061">
              <w:rPr>
                <w:rFonts w:ascii="Times New Roman" w:hAnsi="Times New Roman" w:cs="Times New Roman"/>
              </w:rPr>
              <w:t xml:space="preserve">, предусматривающего внедрение показателей и критериев </w:t>
            </w:r>
            <w:proofErr w:type="gramStart"/>
            <w:r w:rsidR="009D1061">
              <w:rPr>
                <w:rFonts w:ascii="Times New Roman" w:hAnsi="Times New Roman" w:cs="Times New Roman"/>
              </w:rPr>
              <w:t>эффективности деятельности работников муниципальных учреждений культуры</w:t>
            </w:r>
            <w:proofErr w:type="gramEnd"/>
            <w:r w:rsidR="009D1061">
              <w:rPr>
                <w:rFonts w:ascii="Times New Roman" w:hAnsi="Times New Roman" w:cs="Times New Roman"/>
              </w:rPr>
              <w:t xml:space="preserve"> в соответствии с примерной формой трудового договора («эффективный контракт»)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5C3723" w:rsidP="009D10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895">
              <w:rPr>
                <w:rFonts w:ascii="Times New Roman" w:hAnsi="Times New Roman" w:cs="Times New Roman"/>
              </w:rPr>
              <w:t xml:space="preserve">трудовые договоры </w:t>
            </w:r>
            <w:r w:rsidR="009D1061">
              <w:rPr>
                <w:rFonts w:ascii="Times New Roman" w:hAnsi="Times New Roman" w:cs="Times New Roman"/>
              </w:rPr>
              <w:t xml:space="preserve">  работников </w:t>
            </w:r>
            <w:r w:rsidR="009D106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9D1061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Учреждения культуры сельского поселения</w:t>
            </w:r>
            <w:r w:rsidR="005C3723" w:rsidRPr="006C68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9D1061" w:rsidRDefault="009D1061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Ежегодно (по мере необходимости) </w:t>
            </w:r>
            <w:r w:rsidRPr="0026751A">
              <w:rPr>
                <w:rFonts w:ascii="Times New Roman" w:hAnsi="Times New Roman" w:cs="Times New Roman"/>
                <w:spacing w:val="-2"/>
              </w:rPr>
              <w:t>до 1 октября</w:t>
            </w:r>
          </w:p>
        </w:tc>
      </w:tr>
      <w:tr w:rsidR="005C3723" w:rsidRPr="006C6895" w:rsidTr="00D212EE">
        <w:trPr>
          <w:trHeight w:hRule="exact" w:val="1849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9D1061" w:rsidP="006C68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C3723" w:rsidRPr="006C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061" w:rsidRDefault="009D1061" w:rsidP="006C68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6895">
              <w:rPr>
                <w:rFonts w:ascii="Times New Roman" w:hAnsi="Times New Roman" w:cs="Times New Roman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вспомогательных персонал Учреждений с учетом предельной доли расходов на оплату их труда в фонде оплаты </w:t>
            </w:r>
            <w:r w:rsidR="00D212EE">
              <w:rPr>
                <w:rFonts w:ascii="Times New Roman" w:hAnsi="Times New Roman" w:cs="Times New Roman"/>
              </w:rPr>
              <w:t xml:space="preserve">труда </w:t>
            </w:r>
            <w:r w:rsidRPr="006C6895">
              <w:rPr>
                <w:rFonts w:ascii="Times New Roman" w:hAnsi="Times New Roman" w:cs="Times New Roman"/>
              </w:rPr>
              <w:t xml:space="preserve">Учреждений </w:t>
            </w:r>
            <w:r w:rsidR="00D212EE">
              <w:rPr>
                <w:rFonts w:ascii="Times New Roman" w:hAnsi="Times New Roman" w:cs="Times New Roman"/>
              </w:rPr>
              <w:t xml:space="preserve">- </w:t>
            </w:r>
            <w:r w:rsidRPr="006C6895">
              <w:rPr>
                <w:rFonts w:ascii="Times New Roman" w:hAnsi="Times New Roman" w:cs="Times New Roman"/>
              </w:rPr>
              <w:t>не более 40 %</w:t>
            </w:r>
            <w:r w:rsidR="00D212EE">
              <w:rPr>
                <w:rFonts w:ascii="Times New Roman" w:hAnsi="Times New Roman" w:cs="Times New Roman"/>
              </w:rPr>
              <w:t xml:space="preserve"> и обеспечение соотношения заработной платы основного м вспомогательного персонала (1 к 0,7 – 0,5) с учетом типа Учреждения.</w:t>
            </w:r>
          </w:p>
          <w:p w:rsidR="005C3723" w:rsidRPr="006C6895" w:rsidRDefault="00D212EE" w:rsidP="006C68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D212EE" w:rsidP="006C6895">
            <w:pPr>
              <w:shd w:val="clear" w:color="auto" w:fill="FFFFFF"/>
              <w:spacing w:line="240" w:lineRule="auto"/>
              <w:ind w:left="91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акты органов местного самоуправления сельского поселения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D212EE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6C6895" w:rsidRDefault="00D212EE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5C3723" w:rsidRPr="006C6895" w:rsidRDefault="00D212EE" w:rsidP="006C68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C3723" w:rsidRPr="006C6895" w:rsidRDefault="005C3723" w:rsidP="006C6895">
      <w:pPr>
        <w:spacing w:line="240" w:lineRule="auto"/>
        <w:rPr>
          <w:rFonts w:ascii="Times New Roman" w:hAnsi="Times New Roman" w:cs="Times New Roman"/>
        </w:rPr>
        <w:sectPr w:rsidR="005C3723" w:rsidRPr="006C6895" w:rsidSect="00B76F67">
          <w:pgSz w:w="16834" w:h="11909" w:orient="landscape"/>
          <w:pgMar w:top="851" w:right="579" w:bottom="142" w:left="578" w:header="720" w:footer="720" w:gutter="0"/>
          <w:cols w:space="60"/>
          <w:noEndnote/>
        </w:sectPr>
      </w:pPr>
    </w:p>
    <w:p w:rsidR="005C3723" w:rsidRPr="006C6895" w:rsidRDefault="005C3723" w:rsidP="006C6895">
      <w:pPr>
        <w:shd w:val="clear" w:color="auto" w:fill="FFFFFF"/>
        <w:spacing w:line="240" w:lineRule="auto"/>
        <w:rPr>
          <w:rFonts w:ascii="Times New Roman" w:hAnsi="Times New Roman" w:cs="Times New Roman"/>
        </w:rPr>
        <w:sectPr w:rsidR="005C3723" w:rsidRPr="006C6895" w:rsidSect="00B76F67">
          <w:type w:val="continuous"/>
          <w:pgSz w:w="16834" w:h="11909" w:orient="landscape"/>
          <w:pgMar w:top="1010" w:right="579" w:bottom="360" w:left="641" w:header="720" w:footer="720" w:gutter="0"/>
          <w:cols w:num="2" w:space="720" w:equalWidth="0">
            <w:col w:w="14810" w:space="84"/>
            <w:col w:w="720"/>
          </w:cols>
          <w:noEndnote/>
          <w:docGrid w:linePitch="272"/>
        </w:sectPr>
      </w:pPr>
    </w:p>
    <w:tbl>
      <w:tblPr>
        <w:tblW w:w="14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991"/>
        <w:gridCol w:w="2268"/>
        <w:gridCol w:w="2551"/>
        <w:gridCol w:w="2835"/>
      </w:tblGrid>
      <w:tr w:rsidR="005C3723" w:rsidRPr="00D212EE" w:rsidTr="00B76F67">
        <w:trPr>
          <w:trHeight w:hRule="exact" w:val="299"/>
        </w:trPr>
        <w:tc>
          <w:tcPr>
            <w:tcW w:w="14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5C3723" w:rsidP="00B76F67">
            <w:pPr>
              <w:shd w:val="clear" w:color="auto" w:fill="FFFFFF"/>
              <w:spacing w:line="312" w:lineRule="exact"/>
              <w:ind w:left="953"/>
              <w:jc w:val="center"/>
              <w:rPr>
                <w:rFonts w:ascii="Times New Roman" w:hAnsi="Times New Roman" w:cs="Times New Roman"/>
              </w:rPr>
            </w:pPr>
            <w:r w:rsidRPr="00D212E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212EE">
              <w:rPr>
                <w:rFonts w:ascii="Times New Roman" w:hAnsi="Times New Roman" w:cs="Times New Roman"/>
                <w:b/>
              </w:rPr>
              <w:t xml:space="preserve">Мониторинг достижения целевых показателей средней заработной платы отдельных категорий работников, </w:t>
            </w:r>
            <w:r w:rsidRPr="00D212EE">
              <w:rPr>
                <w:rFonts w:ascii="Times New Roman" w:hAnsi="Times New Roman" w:cs="Times New Roman"/>
                <w:b/>
                <w:spacing w:val="-1"/>
              </w:rPr>
              <w:t xml:space="preserve">определенных Указом </w:t>
            </w:r>
            <w:r w:rsidR="00B76F6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5C3723" w:rsidRPr="00D212EE" w:rsidTr="00D212EE">
        <w:trPr>
          <w:trHeight w:hRule="exact" w:val="9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5C3723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12EE">
              <w:rPr>
                <w:rFonts w:ascii="Times New Roman" w:hAnsi="Times New Roman" w:cs="Times New Roman"/>
              </w:rPr>
              <w:t>1</w:t>
            </w:r>
            <w:r w:rsidR="00D212EE">
              <w:rPr>
                <w:rFonts w:ascii="Times New Roman" w:hAnsi="Times New Roman" w:cs="Times New Roman"/>
              </w:rPr>
              <w:t>8</w:t>
            </w:r>
            <w:r w:rsidRPr="00D2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D212EE" w:rsidP="003C42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постоянно действующей межведомственной рабочей группы по оценке результатов реализации «дорожной карты»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D212EE" w:rsidP="00B76F67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акты органов местного самоуправления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D212EE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D212EE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C3723" w:rsidRPr="00D212EE" w:rsidTr="00F02106">
        <w:trPr>
          <w:trHeight w:hRule="exact" w:val="281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D212EE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3723" w:rsidRPr="00D2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D212EE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Проведение предварительного анализа уровня и динамики заработной платы работников учреждений культуры,</w:t>
            </w:r>
            <w:r w:rsidR="00F02106"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повышение заработной </w:t>
            </w:r>
            <w:r w:rsidR="00F02106">
              <w:rPr>
                <w:rFonts w:ascii="Times New Roman" w:hAnsi="Times New Roman" w:cs="Times New Roman"/>
                <w:spacing w:val="-8"/>
              </w:rPr>
              <w:t>платы</w:t>
            </w:r>
            <w:r w:rsidR="00F02106" w:rsidRPr="00D212EE">
              <w:rPr>
                <w:rFonts w:ascii="Times New Roman" w:hAnsi="Times New Roman" w:cs="Times New Roman"/>
              </w:rPr>
              <w:t xml:space="preserve"> которых</w:t>
            </w:r>
            <w:r w:rsidR="00F02106">
              <w:rPr>
                <w:rFonts w:ascii="Times New Roman" w:hAnsi="Times New Roman" w:cs="Times New Roman"/>
              </w:rPr>
              <w:t xml:space="preserve"> предусмотрено Указом, с учетом ситуации на рынке труда, в том числе в части дефицита (избытка) кадров, с целью недопущения отставания от установленных Планом № 2606-р и в «дорожной </w:t>
            </w:r>
            <w:r w:rsidR="003C4236">
              <w:rPr>
                <w:rFonts w:ascii="Times New Roman" w:hAnsi="Times New Roman" w:cs="Times New Roman"/>
              </w:rPr>
              <w:t>карте» Ханты</w:t>
            </w:r>
            <w:r w:rsidR="00F02106">
              <w:rPr>
                <w:rFonts w:ascii="Times New Roman" w:hAnsi="Times New Roman" w:cs="Times New Roman"/>
              </w:rPr>
              <w:t>-мансийского автономного округа – Югры целевых показателей динамики повышения заработной платы работников Учреждений</w:t>
            </w:r>
            <w:r w:rsidR="005C3723" w:rsidRPr="00D212E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F02106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106">
              <w:rPr>
                <w:rFonts w:ascii="Times New Roman" w:hAnsi="Times New Roman" w:cs="Times New Roman"/>
              </w:rPr>
              <w:t>Информация управления культуры администрации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5C3723" w:rsidP="00F021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212EE">
              <w:rPr>
                <w:rFonts w:ascii="Times New Roman" w:hAnsi="Times New Roman" w:cs="Times New Roman"/>
              </w:rPr>
              <w:t>Управление культуры,</w:t>
            </w:r>
            <w:r w:rsidRPr="00D212EE">
              <w:rPr>
                <w:rFonts w:ascii="Times New Roman" w:hAnsi="Times New Roman" w:cs="Times New Roman"/>
                <w:spacing w:val="-2"/>
              </w:rPr>
              <w:t xml:space="preserve">  </w:t>
            </w:r>
          </w:p>
          <w:p w:rsidR="005C3723" w:rsidRPr="00D212EE" w:rsidRDefault="00F02106" w:rsidP="00F021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pacing w:val="-2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F02106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ежеквартально</w:t>
            </w:r>
          </w:p>
        </w:tc>
      </w:tr>
      <w:tr w:rsidR="005C3723" w:rsidRPr="00D212EE" w:rsidTr="00D212EE">
        <w:trPr>
          <w:trHeight w:hRule="exact" w:val="127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5C3723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12EE">
              <w:rPr>
                <w:rFonts w:ascii="Times New Roman" w:hAnsi="Times New Roman" w:cs="Times New Roman"/>
              </w:rPr>
              <w:t>2</w:t>
            </w:r>
            <w:r w:rsidR="00F02106">
              <w:rPr>
                <w:rFonts w:ascii="Times New Roman" w:hAnsi="Times New Roman" w:cs="Times New Roman"/>
              </w:rPr>
              <w:t>0</w:t>
            </w:r>
            <w:r w:rsidRPr="00D2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F02106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Проведение мониторинга реализации мероприятий, предусмотренных «дорожной картой», достижения целевых показателей (индикаторов) «дородной карты», в том числе индикативных значений, связанных с повышением оплаты труда.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F02106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F02106">
              <w:rPr>
                <w:rFonts w:ascii="Times New Roman" w:hAnsi="Times New Roman" w:cs="Times New Roman"/>
                <w:spacing w:val="-2"/>
              </w:rPr>
              <w:t>Информация управления культуры администрации района</w:t>
            </w:r>
            <w:r>
              <w:rPr>
                <w:rFonts w:ascii="Times New Roman" w:hAnsi="Times New Roman" w:cs="Times New Roman"/>
                <w:color w:val="FF0000"/>
                <w:spacing w:val="-2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F02106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106">
              <w:rPr>
                <w:rFonts w:ascii="Times New Roman" w:hAnsi="Times New Roman" w:cs="Times New Roman"/>
              </w:rPr>
              <w:t xml:space="preserve">Органы </w:t>
            </w:r>
            <w:r>
              <w:rPr>
                <w:rFonts w:ascii="Times New Roman" w:hAnsi="Times New Roman" w:cs="Times New Roman"/>
              </w:rPr>
              <w:t>местного само</w:t>
            </w:r>
            <w:r w:rsidRPr="00F02106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F02106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F02106" w:rsidRPr="00D212EE" w:rsidTr="006D2E6E">
        <w:trPr>
          <w:trHeight w:hRule="exact" w:val="15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Pr="00D212EE" w:rsidRDefault="00F02106" w:rsidP="00F046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Default="00F046A4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Обеспечение заполнения и представления форм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Pr="00F02106" w:rsidRDefault="00F046A4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Формы статистического наблюдения.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Pr="00F02106" w:rsidRDefault="00F046A4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Default="00F046A4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ежеквартально</w:t>
            </w:r>
          </w:p>
        </w:tc>
      </w:tr>
      <w:tr w:rsidR="00F02106" w:rsidRPr="00D212EE" w:rsidTr="00F046A4">
        <w:trPr>
          <w:trHeight w:hRule="exact" w:val="9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Pr="00D212EE" w:rsidRDefault="00F046A4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Default="00F046A4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Анализ результатов повышения оплаты труда работников Учреждений в соответствии с Указом и подготовка соответствующей информации.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Pr="00F02106" w:rsidRDefault="00F046A4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Информация управления культуры администрации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Pr="00F02106" w:rsidRDefault="00F046A4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06" w:rsidRDefault="00F046A4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Апрель 2017 года</w:t>
            </w:r>
          </w:p>
        </w:tc>
      </w:tr>
      <w:tr w:rsidR="00F046A4" w:rsidRPr="00D212EE" w:rsidTr="00D212EE">
        <w:trPr>
          <w:trHeight w:hRule="exact" w:val="127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A4" w:rsidRDefault="00F046A4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A4" w:rsidRDefault="00F046A4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Уточнение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  <w:r w:rsidR="00C06DF1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A4" w:rsidRDefault="00C06DF1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Информация управления культуры администрации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A4" w:rsidRDefault="00C06DF1" w:rsidP="00B76F67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6A4" w:rsidRDefault="00C06DF1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5C3723" w:rsidRPr="00D212EE" w:rsidTr="00D212EE">
        <w:trPr>
          <w:trHeight w:hRule="exact" w:val="326"/>
        </w:trPr>
        <w:tc>
          <w:tcPr>
            <w:tcW w:w="14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C06DF1" w:rsidP="00C06DF1">
            <w:pPr>
              <w:shd w:val="clear" w:color="auto" w:fill="FFFFFF"/>
              <w:ind w:left="47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723" w:rsidRPr="00D212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Независимая система качества работы Учреждений</w:t>
            </w:r>
          </w:p>
        </w:tc>
      </w:tr>
      <w:tr w:rsidR="00C06DF1" w:rsidRPr="00D212EE" w:rsidTr="00B76F67">
        <w:trPr>
          <w:trHeight w:hRule="exact" w:val="34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F1" w:rsidRDefault="00C06DF1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F1" w:rsidRPr="00D212EE" w:rsidRDefault="00C06DF1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независимой системы оценки качества работы муниципальных учреждений культуры в соответствии с постановлением Правительства РФ от 30.03.2013 г № 286 «О формировании независимой системы оценки 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государственных (муниципальных) учреждений, оказывающих</w:t>
            </w:r>
            <w:r w:rsidR="003C4236">
              <w:rPr>
                <w:rFonts w:ascii="Times New Roman" w:hAnsi="Times New Roman" w:cs="Times New Roman"/>
              </w:rPr>
              <w:t xml:space="preserve"> социальные услуги в сфере культуры, утвержденными приказом Минкультуры РФ от 30.09.2013 №1505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F1" w:rsidRPr="00D212EE" w:rsidRDefault="003C4236" w:rsidP="00B76F67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акты органов местного самоуправления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F1" w:rsidRPr="00D212EE" w:rsidRDefault="003C4236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DF1" w:rsidRPr="00D212EE" w:rsidRDefault="003C4236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3C4236" w:rsidRPr="00D212EE" w:rsidTr="003C4236">
        <w:trPr>
          <w:trHeight w:hRule="exact" w:val="247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B76F67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совместной работы по формированию и функционированию системы независимой оценки качества работы Учреждений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3C4236" w:rsidRPr="00D212EE" w:rsidTr="00962ED9">
        <w:trPr>
          <w:trHeight w:hRule="exact" w:val="283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3C423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всех Учреждений.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3C4236" w:rsidP="003C4236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Своевременная актуализация информации официальных сайтов администрации района, Учреждений, взаимодействие со </w:t>
            </w:r>
            <w:r w:rsidR="00962ED9">
              <w:rPr>
                <w:rFonts w:ascii="Times New Roman" w:hAnsi="Times New Roman" w:cs="Times New Roman"/>
              </w:rPr>
              <w:t>средствами</w:t>
            </w:r>
            <w:r>
              <w:rPr>
                <w:rFonts w:ascii="Times New Roman" w:hAnsi="Times New Roman" w:cs="Times New Roman"/>
              </w:rPr>
              <w:t xml:space="preserve"> массовой информации</w:t>
            </w:r>
          </w:p>
          <w:p w:rsidR="003C4236" w:rsidRDefault="003C4236" w:rsidP="00B76F67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</w:p>
          <w:p w:rsidR="003C4236" w:rsidRDefault="003C4236" w:rsidP="00B76F67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962ED9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36" w:rsidRDefault="00962ED9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962ED9" w:rsidRPr="00D212EE" w:rsidTr="00B76F67">
        <w:trPr>
          <w:trHeight w:hRule="exact" w:val="18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работы организаций культуры, формирование независимой оценки качества работы организаций культуры, составление рейтингов их деятельности в соответствии с принятыми нормативными и методическими документами.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рейтингов деятельности, разработка и утверждение планов работы Учреждений.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Начиная с 4 квартала 2015 года ежегодно</w:t>
            </w:r>
          </w:p>
        </w:tc>
      </w:tr>
      <w:tr w:rsidR="00962ED9" w:rsidRPr="00D212EE" w:rsidTr="00B76F67">
        <w:trPr>
          <w:trHeight w:hRule="exact" w:val="18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информационной компании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оценки качества Учреждений.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962ED9" w:rsidRPr="00D212EE" w:rsidTr="00B76F67">
        <w:trPr>
          <w:trHeight w:hRule="exact" w:val="185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962ED9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функционирования независимой системы оценки качества работы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B50AC1" w:rsidP="003C4236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реализации независимой системы в департамент культуры ХМАО-Югры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B50AC1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ED9" w:rsidRDefault="00B50AC1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B50AC1" w:rsidRPr="00D212EE" w:rsidTr="00B50AC1">
        <w:trPr>
          <w:trHeight w:hRule="exact" w:val="12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Default="00B50AC1" w:rsidP="003C423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Default="00B50AC1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хода реализации региональной «дорожной карты» на заседаниях постоянно действующей межведомственной рабочей группы по оценке результатов реализации «дорожной карты»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Default="00B50AC1" w:rsidP="003C4236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Default="00B50AC1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Default="00B50AC1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 раза в год</w:t>
            </w:r>
          </w:p>
        </w:tc>
      </w:tr>
      <w:tr w:rsidR="00B50AC1" w:rsidRPr="00D212EE" w:rsidTr="00B76F67">
        <w:trPr>
          <w:trHeight w:hRule="exact" w:val="2000"/>
        </w:trPr>
        <w:tc>
          <w:tcPr>
            <w:tcW w:w="14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Pr="00B50AC1" w:rsidRDefault="00B50AC1" w:rsidP="00B76F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Информационное сопровождение «Дорожной карты»</w:t>
            </w:r>
          </w:p>
        </w:tc>
      </w:tr>
      <w:tr w:rsidR="005C3723" w:rsidRPr="00D212EE" w:rsidTr="00B50AC1">
        <w:trPr>
          <w:trHeight w:hRule="exact" w:val="285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B50AC1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5C3723" w:rsidRPr="00D2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5C3723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D212EE">
              <w:rPr>
                <w:rFonts w:ascii="Times New Roman" w:hAnsi="Times New Roman" w:cs="Times New Roman"/>
              </w:rPr>
              <w:t xml:space="preserve"> Разработка и утверждение   Учреждениями культуры по согласованию с управлением культуры администрации </w:t>
            </w:r>
            <w:r w:rsidR="003C4236" w:rsidRPr="00D212EE">
              <w:rPr>
                <w:rFonts w:ascii="Times New Roman" w:hAnsi="Times New Roman" w:cs="Times New Roman"/>
              </w:rPr>
              <w:t>района планов</w:t>
            </w:r>
            <w:r w:rsidRPr="00D212EE">
              <w:rPr>
                <w:rFonts w:ascii="Times New Roman" w:hAnsi="Times New Roman" w:cs="Times New Roman"/>
              </w:rPr>
              <w:t xml:space="preserve">    мероприятий    по    повыше</w:t>
            </w:r>
            <w:r w:rsidR="00B50AC1">
              <w:rPr>
                <w:rFonts w:ascii="Times New Roman" w:hAnsi="Times New Roman" w:cs="Times New Roman"/>
              </w:rPr>
              <w:t>нию эффективности деятельности У</w:t>
            </w:r>
            <w:r w:rsidRPr="00D212EE">
              <w:rPr>
                <w:rFonts w:ascii="Times New Roman" w:hAnsi="Times New Roman" w:cs="Times New Roman"/>
              </w:rPr>
              <w:t>чреждений в части оказания муниципальных услуг (выполнения работ) на основе целевых показателей    дея</w:t>
            </w:r>
            <w:r w:rsidR="00B50AC1">
              <w:rPr>
                <w:rFonts w:ascii="Times New Roman" w:hAnsi="Times New Roman" w:cs="Times New Roman"/>
              </w:rPr>
              <w:t>тельности    У</w:t>
            </w:r>
            <w:r w:rsidRPr="00D212EE">
              <w:rPr>
                <w:rFonts w:ascii="Times New Roman" w:hAnsi="Times New Roman" w:cs="Times New Roman"/>
              </w:rPr>
              <w:t xml:space="preserve">чреждения, </w:t>
            </w:r>
            <w:r w:rsidRPr="00D212EE">
              <w:rPr>
                <w:rFonts w:ascii="Times New Roman" w:hAnsi="Times New Roman" w:cs="Times New Roman"/>
                <w:spacing w:val="-1"/>
              </w:rPr>
              <w:t xml:space="preserve">совершенствованию системы оплаты труда, включая мероприятия по повышению оплаты </w:t>
            </w:r>
            <w:r w:rsidR="003C4236" w:rsidRPr="00D212EE">
              <w:rPr>
                <w:rFonts w:ascii="Times New Roman" w:hAnsi="Times New Roman" w:cs="Times New Roman"/>
                <w:spacing w:val="-1"/>
              </w:rPr>
              <w:t>труда соответствующих</w:t>
            </w:r>
            <w:r w:rsidRPr="00D212EE">
              <w:rPr>
                <w:rFonts w:ascii="Times New Roman" w:hAnsi="Times New Roman" w:cs="Times New Roman"/>
              </w:rPr>
              <w:t xml:space="preserve">   категорий   работников</w:t>
            </w:r>
            <w:r w:rsidR="00B50AC1">
              <w:rPr>
                <w:rFonts w:ascii="Times New Roman" w:hAnsi="Times New Roman" w:cs="Times New Roman"/>
              </w:rPr>
              <w:t>, дальнейшая их корректировка и актуализация.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5C3723" w:rsidP="00B50AC1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 w:rsidRPr="00D212EE">
              <w:rPr>
                <w:rFonts w:ascii="Times New Roman" w:hAnsi="Times New Roman" w:cs="Times New Roman"/>
              </w:rPr>
              <w:t xml:space="preserve">Правовые акты </w:t>
            </w:r>
            <w:r w:rsidR="00B50AC1">
              <w:rPr>
                <w:rFonts w:ascii="Times New Roman" w:hAnsi="Times New Roman" w:cs="Times New Roman"/>
              </w:rPr>
              <w:t>органов местного самоуправления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B50AC1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23" w:rsidRPr="00D212EE" w:rsidRDefault="005C3723" w:rsidP="00B50A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12EE">
              <w:rPr>
                <w:rFonts w:ascii="Times New Roman" w:hAnsi="Times New Roman" w:cs="Times New Roman"/>
                <w:spacing w:val="-2"/>
              </w:rPr>
              <w:t xml:space="preserve">4 квартал </w:t>
            </w:r>
            <w:r w:rsidR="00B50AC1">
              <w:rPr>
                <w:rFonts w:ascii="Times New Roman" w:hAnsi="Times New Roman" w:cs="Times New Roman"/>
                <w:spacing w:val="-2"/>
              </w:rPr>
              <w:t>ежегодно начиная с 2014 года</w:t>
            </w:r>
          </w:p>
        </w:tc>
      </w:tr>
      <w:tr w:rsidR="00B50AC1" w:rsidRPr="00D212EE" w:rsidTr="006D2E6E">
        <w:trPr>
          <w:trHeight w:hRule="exact" w:val="155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Default="00B50AC1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Pr="00D212EE" w:rsidRDefault="00B50AC1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достижения </w:t>
            </w:r>
            <w:r w:rsidR="006D2E6E">
              <w:rPr>
                <w:rFonts w:ascii="Times New Roman" w:hAnsi="Times New Roman" w:cs="Times New Roman"/>
              </w:rPr>
              <w:t>целевых показателей,</w:t>
            </w:r>
            <w:r>
              <w:rPr>
                <w:rFonts w:ascii="Times New Roman" w:hAnsi="Times New Roman" w:cs="Times New Roman"/>
              </w:rPr>
              <w:t xml:space="preserve"> и организация работы по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Pr="00D212EE" w:rsidRDefault="006D2E6E" w:rsidP="00B50AC1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Учреждений в управление культуры администрации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Default="006D2E6E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C1" w:rsidRPr="00D212EE" w:rsidRDefault="006D2E6E" w:rsidP="00B50AC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6D2E6E" w:rsidRPr="00D212EE" w:rsidTr="006D2E6E">
        <w:trPr>
          <w:trHeight w:hRule="exact" w:val="255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E" w:rsidRDefault="006D2E6E" w:rsidP="00B76F6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E" w:rsidRDefault="006D2E6E" w:rsidP="003C4236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с участием представительных органов трудовых коллективов, о мероприятиях, реализуемых в соответствии с «дорожной картой» Нижневартовского района, в том числе мерах по повышению оплаты труда: в трудовых коллективах учреждений культуры, подведомственных управлению культуры, администрациям городских и сельских поселен6ий публикации в средствах массовой информации, проведение семинаров и других мероприятий.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E" w:rsidRDefault="006D2E6E" w:rsidP="00B50AC1">
            <w:pPr>
              <w:shd w:val="clear" w:color="auto" w:fill="FFFFFF"/>
              <w:spacing w:line="312" w:lineRule="exact"/>
              <w:ind w:left="77" w:right="82"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методических рекомендаций в средствах массовой информации, проведение семинаров, других 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E" w:rsidRDefault="006D2E6E" w:rsidP="00B76F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6E" w:rsidRDefault="006D2E6E" w:rsidP="00B50AC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 (по мере необходимости)</w:t>
            </w:r>
          </w:p>
        </w:tc>
      </w:tr>
    </w:tbl>
    <w:p w:rsidR="00B76F67" w:rsidRDefault="00B76F67" w:rsidP="00B76F67">
      <w:pPr>
        <w:tabs>
          <w:tab w:val="left" w:pos="4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F67" w:rsidRDefault="00B76F67" w:rsidP="00B76F67">
      <w:pPr>
        <w:tabs>
          <w:tab w:val="left" w:pos="4884"/>
        </w:tabs>
        <w:rPr>
          <w:rFonts w:ascii="Times New Roman" w:hAnsi="Times New Roman" w:cs="Times New Roman"/>
          <w:sz w:val="28"/>
          <w:szCs w:val="28"/>
        </w:rPr>
      </w:pPr>
    </w:p>
    <w:p w:rsidR="00B76F67" w:rsidRDefault="00B76F67" w:rsidP="00B76F67">
      <w:pPr>
        <w:tabs>
          <w:tab w:val="left" w:pos="4884"/>
        </w:tabs>
        <w:rPr>
          <w:rFonts w:ascii="Times New Roman" w:hAnsi="Times New Roman" w:cs="Times New Roman"/>
          <w:sz w:val="28"/>
          <w:szCs w:val="28"/>
        </w:rPr>
      </w:pPr>
    </w:p>
    <w:p w:rsidR="00B76F67" w:rsidRDefault="00B76F67" w:rsidP="00B76F67">
      <w:pPr>
        <w:tabs>
          <w:tab w:val="left" w:pos="4884"/>
        </w:tabs>
        <w:rPr>
          <w:rFonts w:ascii="Times New Roman" w:hAnsi="Times New Roman" w:cs="Times New Roman"/>
          <w:sz w:val="28"/>
          <w:szCs w:val="28"/>
        </w:rPr>
      </w:pPr>
    </w:p>
    <w:p w:rsidR="00B76F67" w:rsidRDefault="00B76F67" w:rsidP="00B76F67">
      <w:pPr>
        <w:tabs>
          <w:tab w:val="left" w:pos="4884"/>
        </w:tabs>
        <w:rPr>
          <w:rFonts w:ascii="Times New Roman" w:hAnsi="Times New Roman" w:cs="Times New Roman"/>
          <w:sz w:val="28"/>
          <w:szCs w:val="28"/>
        </w:rPr>
      </w:pPr>
    </w:p>
    <w:p w:rsidR="00B76F67" w:rsidRDefault="00B76F67" w:rsidP="00B76F67">
      <w:pPr>
        <w:tabs>
          <w:tab w:val="left" w:pos="4884"/>
        </w:tabs>
        <w:rPr>
          <w:rFonts w:ascii="Times New Roman" w:hAnsi="Times New Roman" w:cs="Times New Roman"/>
          <w:sz w:val="28"/>
          <w:szCs w:val="28"/>
        </w:rPr>
      </w:pPr>
    </w:p>
    <w:p w:rsidR="00CB65A2" w:rsidRDefault="00CB65A2" w:rsidP="00CB65A2">
      <w:pPr>
        <w:shd w:val="clear" w:color="auto" w:fill="FFFFFF"/>
        <w:spacing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B65A2">
        <w:rPr>
          <w:rFonts w:ascii="Times New Roman" w:hAnsi="Times New Roman" w:cs="Times New Roman"/>
          <w:sz w:val="24"/>
          <w:szCs w:val="24"/>
        </w:rPr>
        <w:lastRenderedPageBreak/>
        <w:t>Приложение №2 к     постановлению администрации сельского поселения Покур от 19.09.2014г. № 86</w:t>
      </w:r>
    </w:p>
    <w:p w:rsidR="009D1BB0" w:rsidRPr="00CB65A2" w:rsidRDefault="009D1BB0" w:rsidP="00CB65A2">
      <w:pPr>
        <w:shd w:val="clear" w:color="auto" w:fill="FFFFFF"/>
        <w:spacing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плану мероприятий («дорожной карте») «Изменения в отраслях социальной сферы, направленные на повышение эффективности сферы культуры в муниципальном казенном учреждении «Сельский дом культуры села Покур»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875"/>
        <w:gridCol w:w="1373"/>
        <w:gridCol w:w="1374"/>
        <w:gridCol w:w="1374"/>
        <w:gridCol w:w="1375"/>
        <w:gridCol w:w="1375"/>
        <w:gridCol w:w="1375"/>
        <w:gridCol w:w="1375"/>
        <w:gridCol w:w="1375"/>
        <w:gridCol w:w="1375"/>
      </w:tblGrid>
      <w:tr w:rsidR="00440298" w:rsidTr="00CB65A2">
        <w:tc>
          <w:tcPr>
            <w:tcW w:w="601" w:type="dxa"/>
          </w:tcPr>
          <w:p w:rsidR="00440298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73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2012 г</w:t>
            </w:r>
          </w:p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74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2013 г.</w:t>
            </w:r>
          </w:p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74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375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375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375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375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75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 xml:space="preserve">2014 -2016 </w:t>
            </w:r>
            <w:proofErr w:type="spellStart"/>
            <w:r w:rsidRPr="00AB79AD">
              <w:rPr>
                <w:rFonts w:ascii="Times New Roman" w:hAnsi="Times New Roman" w:cs="Times New Roman"/>
              </w:rPr>
              <w:t>г.г</w:t>
            </w:r>
            <w:proofErr w:type="spellEnd"/>
            <w:r w:rsidRPr="00AB7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</w:tcPr>
          <w:p w:rsidR="00440298" w:rsidRPr="00AB79AD" w:rsidRDefault="00440298" w:rsidP="00440298">
            <w:pPr>
              <w:tabs>
                <w:tab w:val="left" w:pos="488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79AD">
              <w:rPr>
                <w:rFonts w:ascii="Times New Roman" w:hAnsi="Times New Roman" w:cs="Times New Roman"/>
              </w:rPr>
              <w:t xml:space="preserve">2013 – 2018 </w:t>
            </w:r>
            <w:proofErr w:type="spellStart"/>
            <w:r w:rsidRPr="00AB79AD">
              <w:rPr>
                <w:rFonts w:ascii="Times New Roman" w:hAnsi="Times New Roman" w:cs="Times New Roman"/>
              </w:rPr>
              <w:t>г.г</w:t>
            </w:r>
            <w:proofErr w:type="spellEnd"/>
            <w:r w:rsidRPr="00AB79AD">
              <w:rPr>
                <w:rFonts w:ascii="Times New Roman" w:hAnsi="Times New Roman" w:cs="Times New Roman"/>
              </w:rPr>
              <w:t>.</w:t>
            </w:r>
          </w:p>
        </w:tc>
      </w:tr>
      <w:tr w:rsidR="00440298" w:rsidRPr="00440298" w:rsidTr="00CB65A2">
        <w:tc>
          <w:tcPr>
            <w:tcW w:w="601" w:type="dxa"/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373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40298" w:rsidRPr="00440298" w:rsidTr="00CB65A2">
        <w:tc>
          <w:tcPr>
            <w:tcW w:w="601" w:type="dxa"/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5" w:type="dxa"/>
          </w:tcPr>
          <w:p w:rsidR="00440298" w:rsidRPr="00440298" w:rsidRDefault="00440298" w:rsidP="0026751A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получателей услуг по </w:t>
            </w:r>
            <w:r w:rsidR="0026751A">
              <w:rPr>
                <w:rFonts w:ascii="Times New Roman" w:hAnsi="Times New Roman" w:cs="Times New Roman"/>
              </w:rPr>
              <w:t>сельскому поселению Покур</w:t>
            </w:r>
          </w:p>
        </w:tc>
        <w:tc>
          <w:tcPr>
            <w:tcW w:w="1373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40298" w:rsidRPr="00440298" w:rsidTr="00CB65A2">
        <w:tc>
          <w:tcPr>
            <w:tcW w:w="601" w:type="dxa"/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получателей услуг по муниципальному образованию, чел.</w:t>
            </w:r>
          </w:p>
        </w:tc>
        <w:tc>
          <w:tcPr>
            <w:tcW w:w="1373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36454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35746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36089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36342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36451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36757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108882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218365</w:t>
            </w:r>
          </w:p>
        </w:tc>
      </w:tr>
      <w:tr w:rsidR="00440298" w:rsidRPr="00440298" w:rsidTr="00C4177B">
        <w:trPr>
          <w:trHeight w:val="1304"/>
        </w:trPr>
        <w:tc>
          <w:tcPr>
            <w:tcW w:w="601" w:type="dxa"/>
            <w:tcBorders>
              <w:bottom w:val="single" w:sz="4" w:space="0" w:color="auto"/>
            </w:tcBorders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40298" w:rsidRPr="00440298" w:rsidRDefault="00440298" w:rsidP="0026751A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учреждений культуры </w:t>
            </w:r>
            <w:r w:rsidR="0026751A">
              <w:rPr>
                <w:rFonts w:ascii="Times New Roman" w:hAnsi="Times New Roman" w:cs="Times New Roman"/>
              </w:rPr>
              <w:t>сельскому поселению Покур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72B29" w:rsidRPr="00440298" w:rsidTr="00CB65A2">
        <w:trPr>
          <w:trHeight w:val="699"/>
        </w:trPr>
        <w:tc>
          <w:tcPr>
            <w:tcW w:w="601" w:type="dxa"/>
            <w:tcBorders>
              <w:top w:val="single" w:sz="4" w:space="0" w:color="auto"/>
            </w:tcBorders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E72B29" w:rsidRDefault="00E72B29" w:rsidP="00E72B29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учреждений культуры по муниципальному образованию: человек, </w:t>
            </w:r>
          </w:p>
          <w:p w:rsidR="00E72B29" w:rsidRDefault="00E72B29" w:rsidP="00E72B29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учреждениям культуры: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357,5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364,5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72B29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6751A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440298" w:rsidRPr="00440298" w:rsidTr="00CB65A2">
        <w:trPr>
          <w:trHeight w:val="1007"/>
        </w:trPr>
        <w:tc>
          <w:tcPr>
            <w:tcW w:w="601" w:type="dxa"/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75" w:type="dxa"/>
          </w:tcPr>
          <w:p w:rsidR="00440298" w:rsidRPr="00440298" w:rsidRDefault="00440298" w:rsidP="0026751A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</w:t>
            </w:r>
            <w:r w:rsidR="0026751A">
              <w:rPr>
                <w:rFonts w:ascii="Times New Roman" w:hAnsi="Times New Roman" w:cs="Times New Roman"/>
              </w:rPr>
              <w:t>сельского поселения Покур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373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40298" w:rsidRPr="00440298" w:rsidTr="00CB65A2">
        <w:tc>
          <w:tcPr>
            <w:tcW w:w="601" w:type="dxa"/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по муниципальному образованию, чел.</w:t>
            </w:r>
          </w:p>
        </w:tc>
        <w:tc>
          <w:tcPr>
            <w:tcW w:w="1373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35454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35746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36089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36342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36451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36757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108882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218365</w:t>
            </w:r>
          </w:p>
        </w:tc>
      </w:tr>
      <w:tr w:rsidR="00440298" w:rsidRPr="00440298" w:rsidTr="00CB65A2">
        <w:tc>
          <w:tcPr>
            <w:tcW w:w="601" w:type="dxa"/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1373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40298" w:rsidRP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0298" w:rsidRPr="00440298" w:rsidTr="00CB65A2">
        <w:trPr>
          <w:trHeight w:val="1725"/>
        </w:trPr>
        <w:tc>
          <w:tcPr>
            <w:tcW w:w="601" w:type="dxa"/>
          </w:tcPr>
          <w:p w:rsidR="00440298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5" w:type="dxa"/>
          </w:tcPr>
          <w:p w:rsidR="00440298" w:rsidRDefault="00440298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поэтапного совершенствования систем оплаты труда в государственных (муниципальных)</w:t>
            </w:r>
            <w:r w:rsidR="00E72B29">
              <w:rPr>
                <w:rFonts w:ascii="Times New Roman" w:hAnsi="Times New Roman" w:cs="Times New Roman"/>
              </w:rPr>
              <w:t xml:space="preserve"> учреждениях на 2012-2018 годы</w:t>
            </w:r>
          </w:p>
        </w:tc>
        <w:tc>
          <w:tcPr>
            <w:tcW w:w="1373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4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440298" w:rsidRPr="00440298" w:rsidRDefault="0026751A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72B29" w:rsidRPr="00440298" w:rsidTr="00CB65A2">
        <w:tc>
          <w:tcPr>
            <w:tcW w:w="601" w:type="dxa"/>
          </w:tcPr>
          <w:p w:rsidR="00E72B29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5" w:type="dxa"/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культуры, %</w:t>
            </w:r>
          </w:p>
        </w:tc>
        <w:tc>
          <w:tcPr>
            <w:tcW w:w="1373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72B29" w:rsidRPr="00440298" w:rsidTr="00CB65A2">
        <w:tc>
          <w:tcPr>
            <w:tcW w:w="601" w:type="dxa"/>
          </w:tcPr>
          <w:p w:rsidR="00E72B29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5" w:type="dxa"/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Ханты-Мансийскому автономному округу –Югре, %</w:t>
            </w:r>
          </w:p>
        </w:tc>
        <w:tc>
          <w:tcPr>
            <w:tcW w:w="1373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72B29" w:rsidRPr="00440298" w:rsidTr="00CB65A2">
        <w:tc>
          <w:tcPr>
            <w:tcW w:w="601" w:type="dxa"/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75" w:type="dxa"/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муниципальному образованию, %</w:t>
            </w:r>
            <w:r w:rsidR="00C4177B">
              <w:rPr>
                <w:rFonts w:ascii="Times New Roman" w:hAnsi="Times New Roman" w:cs="Times New Roman"/>
              </w:rPr>
              <w:t xml:space="preserve"> </w:t>
            </w:r>
            <w:r w:rsidR="00C4177B">
              <w:rPr>
                <w:rFonts w:ascii="Times New Roman" w:hAnsi="Times New Roman" w:cs="Times New Roman"/>
              </w:rPr>
              <w:lastRenderedPageBreak/>
              <w:t>Нижневартовский район</w:t>
            </w:r>
          </w:p>
        </w:tc>
        <w:tc>
          <w:tcPr>
            <w:tcW w:w="1373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375" w:type="dxa"/>
          </w:tcPr>
          <w:p w:rsidR="00E72B29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72B29" w:rsidRPr="00440298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1BB0" w:rsidRPr="00440298" w:rsidTr="00CB65A2">
        <w:tc>
          <w:tcPr>
            <w:tcW w:w="601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2875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МКУ «СДК села Покур»</w:t>
            </w:r>
            <w:r w:rsidR="00C4177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373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4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5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1375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375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375" w:type="dxa"/>
          </w:tcPr>
          <w:p w:rsidR="009D1BB0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375" w:type="dxa"/>
          </w:tcPr>
          <w:p w:rsidR="009D1BB0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9D1BB0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72B29" w:rsidRPr="00440298" w:rsidTr="00CB65A2">
        <w:tc>
          <w:tcPr>
            <w:tcW w:w="601" w:type="dxa"/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5" w:type="dxa"/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по Ханты-Мансийскому автономному округу-Югре, руб.</w:t>
            </w:r>
          </w:p>
        </w:tc>
        <w:tc>
          <w:tcPr>
            <w:tcW w:w="1373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51060,9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55221,5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58767,2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62941,9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67533,3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72355,9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77005,6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72B29" w:rsidRPr="00440298" w:rsidTr="00CB65A2">
        <w:tc>
          <w:tcPr>
            <w:tcW w:w="601" w:type="dxa"/>
          </w:tcPr>
          <w:p w:rsidR="00E72B29" w:rsidRDefault="00E72B29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875" w:type="dxa"/>
          </w:tcPr>
          <w:p w:rsidR="00E72B29" w:rsidRDefault="00C173F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по муниципальному образованию, руб.</w:t>
            </w:r>
            <w:r w:rsidR="00C41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77B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="00C41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77B">
              <w:rPr>
                <w:rFonts w:ascii="Times New Roman" w:hAnsi="Times New Roman" w:cs="Times New Roman"/>
              </w:rPr>
              <w:t>раойн</w:t>
            </w:r>
            <w:proofErr w:type="spellEnd"/>
          </w:p>
        </w:tc>
        <w:tc>
          <w:tcPr>
            <w:tcW w:w="1373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44217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47367</w:t>
            </w:r>
          </w:p>
        </w:tc>
        <w:tc>
          <w:tcPr>
            <w:tcW w:w="1374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50557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53135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55632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58078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60690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159324</w:t>
            </w:r>
          </w:p>
        </w:tc>
        <w:tc>
          <w:tcPr>
            <w:tcW w:w="1375" w:type="dxa"/>
          </w:tcPr>
          <w:p w:rsidR="00E72B29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325459</w:t>
            </w:r>
          </w:p>
        </w:tc>
      </w:tr>
      <w:tr w:rsidR="005174C5" w:rsidRPr="00440298" w:rsidTr="00CB65A2">
        <w:tc>
          <w:tcPr>
            <w:tcW w:w="601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875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по МКУ «СДК села Покур»</w:t>
            </w:r>
          </w:p>
        </w:tc>
        <w:tc>
          <w:tcPr>
            <w:tcW w:w="1373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22009</w:t>
            </w:r>
          </w:p>
        </w:tc>
        <w:tc>
          <w:tcPr>
            <w:tcW w:w="1374" w:type="dxa"/>
          </w:tcPr>
          <w:p w:rsidR="005174C5" w:rsidRPr="00444A8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37504</w:t>
            </w:r>
          </w:p>
        </w:tc>
        <w:tc>
          <w:tcPr>
            <w:tcW w:w="1375" w:type="dxa"/>
          </w:tcPr>
          <w:p w:rsidR="005174C5" w:rsidRPr="00444A8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46223,30</w:t>
            </w:r>
          </w:p>
        </w:tc>
        <w:tc>
          <w:tcPr>
            <w:tcW w:w="1375" w:type="dxa"/>
          </w:tcPr>
          <w:p w:rsidR="005174C5" w:rsidRPr="00444A8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55325,40</w:t>
            </w:r>
          </w:p>
        </w:tc>
        <w:tc>
          <w:tcPr>
            <w:tcW w:w="1375" w:type="dxa"/>
          </w:tcPr>
          <w:p w:rsidR="005174C5" w:rsidRPr="00444A8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71250,70</w:t>
            </w:r>
          </w:p>
        </w:tc>
        <w:tc>
          <w:tcPr>
            <w:tcW w:w="1375" w:type="dxa"/>
          </w:tcPr>
          <w:p w:rsidR="005174C5" w:rsidRPr="00444A8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76140,0</w:t>
            </w:r>
          </w:p>
        </w:tc>
        <w:tc>
          <w:tcPr>
            <w:tcW w:w="1375" w:type="dxa"/>
          </w:tcPr>
          <w:p w:rsidR="005174C5" w:rsidRPr="00444A8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 xml:space="preserve"> 139052,70</w:t>
            </w:r>
          </w:p>
        </w:tc>
        <w:tc>
          <w:tcPr>
            <w:tcW w:w="1375" w:type="dxa"/>
          </w:tcPr>
          <w:p w:rsidR="005174C5" w:rsidRPr="00444A8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 xml:space="preserve"> 447505,1</w:t>
            </w:r>
          </w:p>
        </w:tc>
      </w:tr>
      <w:tr w:rsidR="00C173F0" w:rsidRPr="00440298" w:rsidTr="00CB65A2">
        <w:tc>
          <w:tcPr>
            <w:tcW w:w="601" w:type="dxa"/>
          </w:tcPr>
          <w:p w:rsidR="00C173F0" w:rsidRDefault="00C173F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5" w:type="dxa"/>
          </w:tcPr>
          <w:p w:rsidR="00C173F0" w:rsidRDefault="00C173F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373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4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173F0" w:rsidRPr="00440298" w:rsidTr="00CB65A2">
        <w:tc>
          <w:tcPr>
            <w:tcW w:w="601" w:type="dxa"/>
          </w:tcPr>
          <w:p w:rsidR="00C173F0" w:rsidRDefault="00C173F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5" w:type="dxa"/>
          </w:tcPr>
          <w:p w:rsidR="00C173F0" w:rsidRDefault="00C173F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 учреждений культуры по Ханты-мансийскому автономному округу-Югре, руб.</w:t>
            </w:r>
          </w:p>
        </w:tc>
        <w:tc>
          <w:tcPr>
            <w:tcW w:w="1373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28733,7</w:t>
            </w:r>
          </w:p>
        </w:tc>
        <w:tc>
          <w:tcPr>
            <w:tcW w:w="1374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33865</w:t>
            </w:r>
          </w:p>
        </w:tc>
        <w:tc>
          <w:tcPr>
            <w:tcW w:w="1374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38738,8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473214,6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56985,2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73454,4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77693,9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C173F0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173F0" w:rsidRPr="00440298" w:rsidTr="00CB65A2">
        <w:tc>
          <w:tcPr>
            <w:tcW w:w="601" w:type="dxa"/>
          </w:tcPr>
          <w:p w:rsidR="00C173F0" w:rsidRDefault="00C173F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875" w:type="dxa"/>
          </w:tcPr>
          <w:p w:rsidR="00C173F0" w:rsidRDefault="00C173F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 учреждений культуры по муниципальному образованию, руб.</w:t>
            </w:r>
            <w:r w:rsidR="005174C5">
              <w:rPr>
                <w:rFonts w:ascii="Times New Roman" w:hAnsi="Times New Roman" w:cs="Times New Roman"/>
              </w:rPr>
              <w:t xml:space="preserve"> Нижневартовский район</w:t>
            </w:r>
          </w:p>
        </w:tc>
        <w:tc>
          <w:tcPr>
            <w:tcW w:w="1373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21410</w:t>
            </w:r>
          </w:p>
        </w:tc>
        <w:tc>
          <w:tcPr>
            <w:tcW w:w="1374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26854</w:t>
            </w:r>
          </w:p>
        </w:tc>
        <w:tc>
          <w:tcPr>
            <w:tcW w:w="1374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38022,5</w:t>
            </w:r>
          </w:p>
        </w:tc>
        <w:tc>
          <w:tcPr>
            <w:tcW w:w="1375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46223,3</w:t>
            </w:r>
          </w:p>
        </w:tc>
        <w:tc>
          <w:tcPr>
            <w:tcW w:w="1375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55325,4</w:t>
            </w:r>
          </w:p>
        </w:tc>
        <w:tc>
          <w:tcPr>
            <w:tcW w:w="1375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71250,7</w:t>
            </w:r>
          </w:p>
        </w:tc>
        <w:tc>
          <w:tcPr>
            <w:tcW w:w="1375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76140,0</w:t>
            </w:r>
          </w:p>
        </w:tc>
        <w:tc>
          <w:tcPr>
            <w:tcW w:w="1375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139571,2</w:t>
            </w:r>
          </w:p>
        </w:tc>
        <w:tc>
          <w:tcPr>
            <w:tcW w:w="1375" w:type="dxa"/>
          </w:tcPr>
          <w:p w:rsidR="00C173F0" w:rsidRPr="00444A85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4A85">
              <w:rPr>
                <w:rFonts w:ascii="Times New Roman" w:hAnsi="Times New Roman" w:cs="Times New Roman"/>
              </w:rPr>
              <w:t>313815,9</w:t>
            </w:r>
          </w:p>
        </w:tc>
      </w:tr>
      <w:tr w:rsidR="005174C5" w:rsidRPr="00440298" w:rsidTr="00CB65A2">
        <w:tc>
          <w:tcPr>
            <w:tcW w:w="601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875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по МКУ «СДК села Покур»</w:t>
            </w:r>
          </w:p>
        </w:tc>
        <w:tc>
          <w:tcPr>
            <w:tcW w:w="1373" w:type="dxa"/>
          </w:tcPr>
          <w:p w:rsidR="005174C5" w:rsidRPr="001B5BF6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16245,83</w:t>
            </w:r>
          </w:p>
        </w:tc>
        <w:tc>
          <w:tcPr>
            <w:tcW w:w="1374" w:type="dxa"/>
          </w:tcPr>
          <w:p w:rsidR="005174C5" w:rsidRPr="001B5BF6" w:rsidRDefault="00C4177B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22009</w:t>
            </w:r>
          </w:p>
        </w:tc>
        <w:tc>
          <w:tcPr>
            <w:tcW w:w="1374" w:type="dxa"/>
          </w:tcPr>
          <w:p w:rsidR="005174C5" w:rsidRPr="001B5BF6" w:rsidRDefault="00C4177B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37504</w:t>
            </w:r>
          </w:p>
        </w:tc>
        <w:tc>
          <w:tcPr>
            <w:tcW w:w="1375" w:type="dxa"/>
          </w:tcPr>
          <w:p w:rsidR="005174C5" w:rsidRPr="001B5BF6" w:rsidRDefault="00C4177B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46223,30</w:t>
            </w:r>
          </w:p>
        </w:tc>
        <w:tc>
          <w:tcPr>
            <w:tcW w:w="1375" w:type="dxa"/>
          </w:tcPr>
          <w:p w:rsidR="005174C5" w:rsidRPr="001B5BF6" w:rsidRDefault="00C4177B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55325,40</w:t>
            </w:r>
          </w:p>
        </w:tc>
        <w:tc>
          <w:tcPr>
            <w:tcW w:w="1375" w:type="dxa"/>
          </w:tcPr>
          <w:p w:rsidR="005174C5" w:rsidRPr="001B5BF6" w:rsidRDefault="00C4177B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71250,70</w:t>
            </w:r>
          </w:p>
        </w:tc>
        <w:tc>
          <w:tcPr>
            <w:tcW w:w="1375" w:type="dxa"/>
          </w:tcPr>
          <w:p w:rsidR="005174C5" w:rsidRPr="001B5BF6" w:rsidRDefault="00C4177B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76140,0</w:t>
            </w:r>
          </w:p>
        </w:tc>
        <w:tc>
          <w:tcPr>
            <w:tcW w:w="1375" w:type="dxa"/>
          </w:tcPr>
          <w:p w:rsidR="005174C5" w:rsidRDefault="00C4177B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139052,70</w:t>
            </w:r>
          </w:p>
        </w:tc>
        <w:tc>
          <w:tcPr>
            <w:tcW w:w="1375" w:type="dxa"/>
          </w:tcPr>
          <w:p w:rsidR="005174C5" w:rsidRDefault="00444A8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447505,1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к предыдущему году по Ханты-</w:t>
            </w:r>
            <w:r>
              <w:rPr>
                <w:rFonts w:ascii="Times New Roman" w:hAnsi="Times New Roman" w:cs="Times New Roman"/>
              </w:rPr>
              <w:lastRenderedPageBreak/>
              <w:t>мансийскому автономному округу –Югре, %</w:t>
            </w:r>
          </w:p>
        </w:tc>
        <w:tc>
          <w:tcPr>
            <w:tcW w:w="1373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374" w:type="dxa"/>
          </w:tcPr>
          <w:p w:rsidR="000138D2" w:rsidRPr="00440298" w:rsidRDefault="000138D2" w:rsidP="00292B67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74" w:type="dxa"/>
          </w:tcPr>
          <w:p w:rsidR="000138D2" w:rsidRPr="00440298" w:rsidRDefault="000138D2" w:rsidP="00292B67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75" w:type="dxa"/>
          </w:tcPr>
          <w:p w:rsidR="000138D2" w:rsidRPr="00440298" w:rsidRDefault="000138D2" w:rsidP="00292B67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5" w:type="dxa"/>
          </w:tcPr>
          <w:p w:rsidR="000138D2" w:rsidRPr="00440298" w:rsidRDefault="000138D2" w:rsidP="00292B67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5" w:type="dxa"/>
          </w:tcPr>
          <w:p w:rsidR="000138D2" w:rsidRPr="00440298" w:rsidRDefault="000138D2" w:rsidP="00292B67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5" w:type="dxa"/>
          </w:tcPr>
          <w:p w:rsidR="000138D2" w:rsidRPr="00440298" w:rsidRDefault="000138D2" w:rsidP="00292B67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5" w:type="dxa"/>
          </w:tcPr>
          <w:p w:rsidR="000138D2" w:rsidRPr="00440298" w:rsidRDefault="000138D2" w:rsidP="00292B67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к предыдущему году по муниципальному образованию,% Нижневартовский район</w:t>
            </w:r>
          </w:p>
        </w:tc>
        <w:tc>
          <w:tcPr>
            <w:tcW w:w="1373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4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174C5" w:rsidRPr="00440298" w:rsidTr="00CB65A2">
        <w:tc>
          <w:tcPr>
            <w:tcW w:w="601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 </w:t>
            </w:r>
          </w:p>
        </w:tc>
        <w:tc>
          <w:tcPr>
            <w:tcW w:w="2875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5BF6">
              <w:rPr>
                <w:rFonts w:ascii="Times New Roman" w:hAnsi="Times New Roman" w:cs="Times New Roman"/>
              </w:rPr>
              <w:t>Темп роста к предыдущему году по МКУ «СДК села Покур»</w:t>
            </w:r>
          </w:p>
        </w:tc>
        <w:tc>
          <w:tcPr>
            <w:tcW w:w="1373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174C5" w:rsidRDefault="00444A8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74" w:type="dxa"/>
          </w:tcPr>
          <w:p w:rsidR="005174C5" w:rsidRDefault="001B5BF6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5" w:type="dxa"/>
          </w:tcPr>
          <w:p w:rsidR="005174C5" w:rsidRDefault="001B5BF6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75" w:type="dxa"/>
          </w:tcPr>
          <w:p w:rsidR="005174C5" w:rsidRDefault="001B5BF6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5" w:type="dxa"/>
          </w:tcPr>
          <w:p w:rsidR="005174C5" w:rsidRDefault="001B5BF6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75" w:type="dxa"/>
          </w:tcPr>
          <w:p w:rsidR="005174C5" w:rsidRDefault="001B5BF6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5" w:type="dxa"/>
          </w:tcPr>
          <w:p w:rsidR="005174C5" w:rsidRDefault="001B5BF6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5174C5" w:rsidRDefault="001B5BF6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средств от приносящей доход деятельности в фонде заработной платы по работникам учреждений культуры по Ханты-мансийскому автономному округе, %</w:t>
            </w:r>
          </w:p>
        </w:tc>
        <w:tc>
          <w:tcPr>
            <w:tcW w:w="1373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средств от приносящей доход деятельности в фонде заработной платы по работникам учреждений культуры по муниципальному образованию, % (не менее 5%)</w:t>
            </w:r>
          </w:p>
        </w:tc>
        <w:tc>
          <w:tcPr>
            <w:tcW w:w="1373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0138D2" w:rsidRPr="00440298" w:rsidRDefault="0020313F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174C5" w:rsidRPr="00440298" w:rsidTr="00CB65A2">
        <w:tc>
          <w:tcPr>
            <w:tcW w:w="601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875" w:type="dxa"/>
          </w:tcPr>
          <w:p w:rsidR="005174C5" w:rsidRDefault="005174C5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от средств от приносящий доход деятельности в фонде заработной платы по работникам учреждений </w:t>
            </w:r>
            <w:r w:rsidR="00866780">
              <w:rPr>
                <w:rFonts w:ascii="Times New Roman" w:hAnsi="Times New Roman" w:cs="Times New Roman"/>
              </w:rPr>
              <w:t>культуры по МКУ «СДК села Покур»</w:t>
            </w:r>
          </w:p>
        </w:tc>
        <w:tc>
          <w:tcPr>
            <w:tcW w:w="1373" w:type="dxa"/>
          </w:tcPr>
          <w:p w:rsidR="005174C5" w:rsidRDefault="005174C5" w:rsidP="00866780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67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4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4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5174C5" w:rsidRDefault="0086678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373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с начислениями, млн. руб.</w:t>
            </w:r>
          </w:p>
        </w:tc>
        <w:tc>
          <w:tcPr>
            <w:tcW w:w="1373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365,1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715,3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1629,9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фонда оплаты труда с начислениями к 2013 г, млн. руб.</w:t>
            </w:r>
          </w:p>
        </w:tc>
        <w:tc>
          <w:tcPr>
            <w:tcW w:w="1373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246,9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261,4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722,1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3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373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707,6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Включая средства, полученные за счет проведения мероприятий по оптимизации, (млн. руб.) из них:</w:t>
            </w:r>
          </w:p>
        </w:tc>
        <w:tc>
          <w:tcPr>
            <w:tcW w:w="1373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74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75" w:type="dxa"/>
          </w:tcPr>
          <w:p w:rsidR="000138D2" w:rsidRPr="00440298" w:rsidRDefault="00292B67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реструктуризации сети, млн. руб.</w:t>
            </w:r>
          </w:p>
        </w:tc>
        <w:tc>
          <w:tcPr>
            <w:tcW w:w="1373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4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1373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373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1373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иных источников (решений), включая </w:t>
            </w:r>
            <w:r>
              <w:rPr>
                <w:rFonts w:ascii="Times New Roman" w:hAnsi="Times New Roman" w:cs="Times New Roman"/>
              </w:rPr>
              <w:lastRenderedPageBreak/>
              <w:t>корректировку консолидированного бюджета субъекта Российской Федерации на соответствующий год, млн. руб.</w:t>
            </w:r>
          </w:p>
        </w:tc>
        <w:tc>
          <w:tcPr>
            <w:tcW w:w="1373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373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246,9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261,4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722,1</w:t>
            </w:r>
          </w:p>
        </w:tc>
      </w:tr>
      <w:tr w:rsidR="000138D2" w:rsidRPr="00440298" w:rsidTr="00CB65A2">
        <w:tc>
          <w:tcPr>
            <w:tcW w:w="601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75" w:type="dxa"/>
          </w:tcPr>
          <w:p w:rsidR="000138D2" w:rsidRDefault="000138D2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объема средств от оптимизации к сумме объекта средств, пред4усмотренного на повышение оплаты труда % (стр. 19/стр.25*100%)</w:t>
            </w:r>
          </w:p>
        </w:tc>
        <w:tc>
          <w:tcPr>
            <w:tcW w:w="1373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4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75" w:type="dxa"/>
          </w:tcPr>
          <w:p w:rsidR="000138D2" w:rsidRPr="00440298" w:rsidRDefault="009D1BB0" w:rsidP="00440298">
            <w:pPr>
              <w:tabs>
                <w:tab w:val="left" w:pos="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</w:tbl>
    <w:p w:rsidR="005C3723" w:rsidRPr="00440298" w:rsidRDefault="00B76F67" w:rsidP="00440298">
      <w:pPr>
        <w:tabs>
          <w:tab w:val="left" w:pos="4884"/>
        </w:tabs>
        <w:spacing w:line="240" w:lineRule="auto"/>
        <w:rPr>
          <w:rFonts w:ascii="Times New Roman" w:hAnsi="Times New Roman" w:cs="Times New Roman"/>
        </w:rPr>
        <w:sectPr w:rsidR="005C3723" w:rsidRPr="00440298">
          <w:pgSz w:w="16834" w:h="11909" w:orient="landscape"/>
          <w:pgMar w:top="1010" w:right="579" w:bottom="360" w:left="578" w:header="720" w:footer="720" w:gutter="0"/>
          <w:cols w:space="60"/>
          <w:noEndnote/>
        </w:sectPr>
      </w:pPr>
      <w:r w:rsidRPr="00440298">
        <w:rPr>
          <w:rFonts w:ascii="Times New Roman" w:hAnsi="Times New Roman" w:cs="Times New Roman"/>
        </w:rPr>
        <w:tab/>
      </w:r>
    </w:p>
    <w:p w:rsidR="005C3723" w:rsidRDefault="005C3723" w:rsidP="005C3723"/>
    <w:p w:rsidR="005B6AA4" w:rsidRDefault="005B6AA4"/>
    <w:sectPr w:rsidR="005B6AA4" w:rsidSect="00B76F67">
      <w:pgSz w:w="11906" w:h="16838"/>
      <w:pgMar w:top="1077" w:right="110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D81"/>
    <w:multiLevelType w:val="hybridMultilevel"/>
    <w:tmpl w:val="8B9C8BBA"/>
    <w:lvl w:ilvl="0" w:tplc="E8B2B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062DDF"/>
    <w:multiLevelType w:val="singleLevel"/>
    <w:tmpl w:val="F8EC1C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35622317"/>
    <w:multiLevelType w:val="singleLevel"/>
    <w:tmpl w:val="D60C0F5C"/>
    <w:lvl w:ilvl="0">
      <w:start w:val="2"/>
      <w:numFmt w:val="decimal"/>
      <w:lvlText w:val="3.2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3.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3"/>
    <w:rsid w:val="000138D2"/>
    <w:rsid w:val="001B5BF6"/>
    <w:rsid w:val="0020313F"/>
    <w:rsid w:val="0026751A"/>
    <w:rsid w:val="00292B67"/>
    <w:rsid w:val="00366E88"/>
    <w:rsid w:val="003C4236"/>
    <w:rsid w:val="00403CC8"/>
    <w:rsid w:val="00421A0E"/>
    <w:rsid w:val="00440298"/>
    <w:rsid w:val="00444A85"/>
    <w:rsid w:val="004555DB"/>
    <w:rsid w:val="00485EA4"/>
    <w:rsid w:val="005174C5"/>
    <w:rsid w:val="005B6AA4"/>
    <w:rsid w:val="005B7FB7"/>
    <w:rsid w:val="005C3723"/>
    <w:rsid w:val="006A5F10"/>
    <w:rsid w:val="006C2CF9"/>
    <w:rsid w:val="006C6895"/>
    <w:rsid w:val="006D2E6E"/>
    <w:rsid w:val="00857ABA"/>
    <w:rsid w:val="00866780"/>
    <w:rsid w:val="00962ED9"/>
    <w:rsid w:val="009D1061"/>
    <w:rsid w:val="009D1BB0"/>
    <w:rsid w:val="009E48F2"/>
    <w:rsid w:val="009E5B3D"/>
    <w:rsid w:val="00A6235F"/>
    <w:rsid w:val="00AB79AD"/>
    <w:rsid w:val="00B02E51"/>
    <w:rsid w:val="00B50AC1"/>
    <w:rsid w:val="00B764F5"/>
    <w:rsid w:val="00B76F67"/>
    <w:rsid w:val="00BA46A0"/>
    <w:rsid w:val="00BD0403"/>
    <w:rsid w:val="00C06DF1"/>
    <w:rsid w:val="00C173F0"/>
    <w:rsid w:val="00C3745B"/>
    <w:rsid w:val="00C4177B"/>
    <w:rsid w:val="00CB65A2"/>
    <w:rsid w:val="00D212EE"/>
    <w:rsid w:val="00D7345E"/>
    <w:rsid w:val="00E118C6"/>
    <w:rsid w:val="00E72B29"/>
    <w:rsid w:val="00F02106"/>
    <w:rsid w:val="00F0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2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2E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5F27-48F6-4C96-9016-DBE7CD7F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Зоя</cp:lastModifiedBy>
  <cp:revision>5</cp:revision>
  <cp:lastPrinted>2014-10-07T14:07:00Z</cp:lastPrinted>
  <dcterms:created xsi:type="dcterms:W3CDTF">2014-10-01T06:47:00Z</dcterms:created>
  <dcterms:modified xsi:type="dcterms:W3CDTF">2014-10-07T14:07:00Z</dcterms:modified>
</cp:coreProperties>
</file>